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6FACC" w14:textId="77777777" w:rsidR="00E53140" w:rsidRPr="00177869" w:rsidRDefault="00E53140" w:rsidP="00A511D3">
      <w:pPr>
        <w:spacing w:after="0" w:line="480" w:lineRule="auto"/>
        <w:jc w:val="center"/>
        <w:rPr>
          <w:rFonts w:ascii="Times New Roman" w:hAnsi="Times New Roman" w:cs="Times New Roman"/>
          <w:iCs/>
        </w:rPr>
      </w:pPr>
      <w:bookmarkStart w:id="0" w:name="_GoBack"/>
      <w:bookmarkEnd w:id="0"/>
      <w:r w:rsidRPr="00177869">
        <w:rPr>
          <w:rFonts w:ascii="Times New Roman" w:hAnsi="Times New Roman" w:cs="Times New Roman"/>
          <w:iCs/>
        </w:rPr>
        <w:t>Essay, Memoir, or Both</w:t>
      </w:r>
      <w:r w:rsidR="00DC0433">
        <w:rPr>
          <w:rFonts w:ascii="Times New Roman" w:hAnsi="Times New Roman" w:cs="Times New Roman"/>
          <w:iCs/>
        </w:rPr>
        <w:t xml:space="preserve"> At Once</w:t>
      </w:r>
      <w:r w:rsidRPr="00177869">
        <w:rPr>
          <w:rFonts w:ascii="Times New Roman" w:hAnsi="Times New Roman" w:cs="Times New Roman"/>
          <w:iCs/>
        </w:rPr>
        <w:t>?</w:t>
      </w:r>
    </w:p>
    <w:p w14:paraId="4BE034E2" w14:textId="77777777" w:rsidR="00E53140" w:rsidRDefault="00E53140" w:rsidP="00A511D3">
      <w:pPr>
        <w:spacing w:after="0" w:line="480" w:lineRule="auto"/>
        <w:jc w:val="center"/>
        <w:rPr>
          <w:rFonts w:ascii="Times New Roman" w:hAnsi="Times New Roman" w:cs="Times New Roman"/>
          <w:iCs/>
        </w:rPr>
      </w:pPr>
      <w:r w:rsidRPr="00177869">
        <w:rPr>
          <w:rFonts w:ascii="Times New Roman" w:hAnsi="Times New Roman" w:cs="Times New Roman"/>
          <w:i/>
          <w:iCs/>
        </w:rPr>
        <w:t xml:space="preserve">Hunger of Memory </w:t>
      </w:r>
      <w:r w:rsidR="004F2924" w:rsidRPr="00177869">
        <w:rPr>
          <w:rFonts w:ascii="Times New Roman" w:hAnsi="Times New Roman" w:cs="Times New Roman"/>
          <w:iCs/>
        </w:rPr>
        <w:t xml:space="preserve">and </w:t>
      </w:r>
      <w:r w:rsidR="00700692" w:rsidRPr="00177869">
        <w:rPr>
          <w:rFonts w:ascii="Times New Roman" w:hAnsi="Times New Roman" w:cs="Times New Roman"/>
          <w:iCs/>
        </w:rPr>
        <w:t xml:space="preserve">the Problem of Nonfiction </w:t>
      </w:r>
      <w:r w:rsidR="004F2924" w:rsidRPr="00177869">
        <w:rPr>
          <w:rFonts w:ascii="Times New Roman" w:hAnsi="Times New Roman" w:cs="Times New Roman"/>
          <w:iCs/>
        </w:rPr>
        <w:t>Hybrid</w:t>
      </w:r>
      <w:r w:rsidR="00700692" w:rsidRPr="00177869">
        <w:rPr>
          <w:rFonts w:ascii="Times New Roman" w:hAnsi="Times New Roman" w:cs="Times New Roman"/>
          <w:iCs/>
        </w:rPr>
        <w:t>s</w:t>
      </w:r>
    </w:p>
    <w:p w14:paraId="73599498" w14:textId="77777777" w:rsidR="00507FFE" w:rsidRDefault="00507FFE" w:rsidP="00507FFE">
      <w:pPr>
        <w:spacing w:after="0" w:line="240" w:lineRule="auto"/>
        <w:jc w:val="center"/>
        <w:rPr>
          <w:rFonts w:ascii="Times New Roman" w:hAnsi="Times New Roman" w:cs="Times New Roman"/>
          <w:iCs/>
        </w:rPr>
      </w:pPr>
      <w:r>
        <w:rPr>
          <w:rFonts w:ascii="Times New Roman" w:hAnsi="Times New Roman" w:cs="Times New Roman"/>
          <w:iCs/>
        </w:rPr>
        <w:t>Joanna Eleftheriou</w:t>
      </w:r>
    </w:p>
    <w:p w14:paraId="4EA68AE5" w14:textId="77777777" w:rsidR="00507FFE" w:rsidRPr="00177869" w:rsidRDefault="00507FFE" w:rsidP="00507FFE">
      <w:pPr>
        <w:spacing w:after="0" w:line="240" w:lineRule="auto"/>
        <w:rPr>
          <w:rFonts w:ascii="Times New Roman" w:hAnsi="Times New Roman" w:cs="Times New Roman"/>
          <w:iCs/>
        </w:rPr>
      </w:pPr>
    </w:p>
    <w:p w14:paraId="662B60CF" w14:textId="77777777" w:rsidR="00897425" w:rsidRPr="00177869" w:rsidRDefault="00897425" w:rsidP="00A511D3">
      <w:pPr>
        <w:spacing w:after="0" w:line="480" w:lineRule="auto"/>
        <w:jc w:val="center"/>
        <w:rPr>
          <w:rFonts w:ascii="Times New Roman" w:hAnsi="Times New Roman" w:cs="Times New Roman"/>
          <w:iCs/>
        </w:rPr>
      </w:pPr>
    </w:p>
    <w:p w14:paraId="292DDB70" w14:textId="5E98F829" w:rsidR="004268F8" w:rsidRPr="00360F6B" w:rsidRDefault="004268F8" w:rsidP="00A511D3">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Only when I finished reading </w:t>
      </w:r>
      <w:r w:rsidRPr="00177869">
        <w:rPr>
          <w:rFonts w:ascii="Times New Roman" w:hAnsi="Times New Roman" w:cs="Times New Roman"/>
          <w:i/>
          <w:iCs/>
        </w:rPr>
        <w:t xml:space="preserve">Hunger of Memory </w:t>
      </w:r>
      <w:r w:rsidRPr="00177869">
        <w:rPr>
          <w:rFonts w:ascii="Times New Roman" w:hAnsi="Times New Roman" w:cs="Times New Roman"/>
          <w:iCs/>
        </w:rPr>
        <w:t>did I wonder what it wa</w:t>
      </w:r>
      <w:r w:rsidR="00F00F7D" w:rsidRPr="00177869">
        <w:rPr>
          <w:rFonts w:ascii="Times New Roman" w:hAnsi="Times New Roman" w:cs="Times New Roman"/>
          <w:iCs/>
        </w:rPr>
        <w:t xml:space="preserve">s. The story’s forward thrust, and </w:t>
      </w:r>
      <w:r w:rsidRPr="00177869">
        <w:rPr>
          <w:rFonts w:ascii="Times New Roman" w:hAnsi="Times New Roman" w:cs="Times New Roman"/>
          <w:iCs/>
        </w:rPr>
        <w:t xml:space="preserve">the eloquence of Rodriguez’s complicated arguments </w:t>
      </w:r>
      <w:r w:rsidR="00AC3F2E">
        <w:rPr>
          <w:rFonts w:ascii="Times New Roman" w:hAnsi="Times New Roman" w:cs="Times New Roman"/>
          <w:iCs/>
        </w:rPr>
        <w:t xml:space="preserve">had </w:t>
      </w:r>
      <w:r w:rsidRPr="00177869">
        <w:rPr>
          <w:rFonts w:ascii="Times New Roman" w:hAnsi="Times New Roman" w:cs="Times New Roman"/>
          <w:iCs/>
        </w:rPr>
        <w:t>held me rapt</w:t>
      </w:r>
      <w:r w:rsidR="00AC3F2E">
        <w:rPr>
          <w:rFonts w:ascii="Times New Roman" w:hAnsi="Times New Roman" w:cs="Times New Roman"/>
          <w:iCs/>
        </w:rPr>
        <w:t>, and questions of genre were far from my mind.</w:t>
      </w:r>
      <w:r w:rsidRPr="00177869">
        <w:rPr>
          <w:rFonts w:ascii="Times New Roman" w:hAnsi="Times New Roman" w:cs="Times New Roman"/>
          <w:iCs/>
        </w:rPr>
        <w:t xml:space="preserve"> But when I was done, I wanted to know, what had I just read? </w:t>
      </w:r>
      <w:r w:rsidR="00521FC1" w:rsidRPr="00177869">
        <w:rPr>
          <w:rFonts w:ascii="Times New Roman" w:hAnsi="Times New Roman" w:cs="Times New Roman"/>
          <w:iCs/>
        </w:rPr>
        <w:t>I was designing a syllabus for a class called “Introduction to Nonfiction” and</w:t>
      </w:r>
      <w:r w:rsidR="004E61F4" w:rsidRPr="00177869">
        <w:rPr>
          <w:rFonts w:ascii="Times New Roman" w:hAnsi="Times New Roman" w:cs="Times New Roman"/>
          <w:iCs/>
        </w:rPr>
        <w:t xml:space="preserve"> intended to</w:t>
      </w:r>
      <w:r w:rsidR="009E57D3" w:rsidRPr="00177869">
        <w:rPr>
          <w:rFonts w:ascii="Times New Roman" w:hAnsi="Times New Roman" w:cs="Times New Roman"/>
          <w:iCs/>
        </w:rPr>
        <w:t xml:space="preserve"> divide it into three sections</w:t>
      </w:r>
      <w:r w:rsidR="00DA0DB7">
        <w:rPr>
          <w:rFonts w:ascii="Times New Roman" w:hAnsi="Times New Roman" w:cs="Times New Roman"/>
          <w:iCs/>
        </w:rPr>
        <w:t>:</w:t>
      </w:r>
      <w:r w:rsidR="009E57D3" w:rsidRPr="00177869">
        <w:rPr>
          <w:rFonts w:ascii="Times New Roman" w:hAnsi="Times New Roman" w:cs="Times New Roman"/>
          <w:iCs/>
        </w:rPr>
        <w:t xml:space="preserve"> </w:t>
      </w:r>
      <w:r w:rsidR="004E61F4" w:rsidRPr="00177869">
        <w:rPr>
          <w:rFonts w:ascii="Times New Roman" w:hAnsi="Times New Roman" w:cs="Times New Roman"/>
          <w:iCs/>
        </w:rPr>
        <w:t>essay, memoir, and literary journalism</w:t>
      </w:r>
      <w:r w:rsidR="00521FC1" w:rsidRPr="00177869">
        <w:rPr>
          <w:rFonts w:ascii="Times New Roman" w:hAnsi="Times New Roman" w:cs="Times New Roman"/>
          <w:iCs/>
        </w:rPr>
        <w:t>.</w:t>
      </w:r>
      <w:r w:rsidR="00EF1D4D">
        <w:rPr>
          <w:rFonts w:ascii="Times New Roman" w:hAnsi="Times New Roman" w:cs="Times New Roman"/>
          <w:iCs/>
        </w:rPr>
        <w:t xml:space="preserve"> </w:t>
      </w:r>
      <w:r w:rsidR="004E61F4" w:rsidRPr="00177869">
        <w:rPr>
          <w:rFonts w:ascii="Times New Roman" w:hAnsi="Times New Roman" w:cs="Times New Roman"/>
          <w:iCs/>
        </w:rPr>
        <w:t>Most of the books I’d chosen</w:t>
      </w:r>
      <w:r w:rsidR="00370B57">
        <w:rPr>
          <w:rFonts w:ascii="Times New Roman" w:hAnsi="Times New Roman" w:cs="Times New Roman"/>
          <w:iCs/>
        </w:rPr>
        <w:t xml:space="preserve"> fit neat</w:t>
      </w:r>
      <w:r w:rsidR="00FF07CB">
        <w:rPr>
          <w:rFonts w:ascii="Times New Roman" w:hAnsi="Times New Roman" w:cs="Times New Roman"/>
          <w:iCs/>
        </w:rPr>
        <w:t>ly into</w:t>
      </w:r>
      <w:r w:rsidR="004E61F4" w:rsidRPr="00177869">
        <w:rPr>
          <w:rFonts w:ascii="Times New Roman" w:hAnsi="Times New Roman" w:cs="Times New Roman"/>
          <w:iCs/>
        </w:rPr>
        <w:t xml:space="preserve"> one of the three</w:t>
      </w:r>
      <w:r w:rsidR="004E61F4" w:rsidRPr="00177869">
        <w:rPr>
          <w:rFonts w:ascii="Times New Roman" w:hAnsi="Times New Roman" w:cs="Times New Roman"/>
          <w:i/>
          <w:iCs/>
        </w:rPr>
        <w:t>.</w:t>
      </w:r>
      <w:r w:rsidR="009E57D3" w:rsidRPr="00177869">
        <w:rPr>
          <w:rFonts w:ascii="Times New Roman" w:hAnsi="Times New Roman" w:cs="Times New Roman"/>
          <w:i/>
          <w:iCs/>
        </w:rPr>
        <w:t xml:space="preserve"> </w:t>
      </w:r>
      <w:r w:rsidR="009E57D3" w:rsidRPr="00177869">
        <w:rPr>
          <w:rFonts w:ascii="Times New Roman" w:hAnsi="Times New Roman" w:cs="Times New Roman"/>
          <w:iCs/>
        </w:rPr>
        <w:t xml:space="preserve">But </w:t>
      </w:r>
      <w:r w:rsidR="009E57D3" w:rsidRPr="00177869">
        <w:rPr>
          <w:rFonts w:ascii="Times New Roman" w:hAnsi="Times New Roman" w:cs="Times New Roman"/>
          <w:i/>
          <w:iCs/>
        </w:rPr>
        <w:t>Hunger of Memory</w:t>
      </w:r>
      <w:r w:rsidR="00FF07CB">
        <w:rPr>
          <w:rFonts w:ascii="Times New Roman" w:hAnsi="Times New Roman" w:cs="Times New Roman"/>
          <w:iCs/>
        </w:rPr>
        <w:t xml:space="preserve"> </w:t>
      </w:r>
      <w:r w:rsidR="009E57D3" w:rsidRPr="00177869">
        <w:rPr>
          <w:rFonts w:ascii="Times New Roman" w:hAnsi="Times New Roman" w:cs="Times New Roman"/>
          <w:iCs/>
        </w:rPr>
        <w:t>did not.</w:t>
      </w:r>
      <w:r w:rsidR="00EF1D4D">
        <w:rPr>
          <w:rFonts w:ascii="Times New Roman" w:hAnsi="Times New Roman" w:cs="Times New Roman"/>
          <w:iCs/>
        </w:rPr>
        <w:t xml:space="preserve"> </w:t>
      </w:r>
      <w:r w:rsidR="0024738D">
        <w:rPr>
          <w:rFonts w:ascii="Times New Roman" w:hAnsi="Times New Roman" w:cs="Times New Roman"/>
          <w:iCs/>
        </w:rPr>
        <w:t>And something about it, the elusive nature of the prose,</w:t>
      </w:r>
      <w:r w:rsidR="00B33D73">
        <w:rPr>
          <w:rFonts w:ascii="Times New Roman" w:hAnsi="Times New Roman" w:cs="Times New Roman"/>
          <w:iCs/>
        </w:rPr>
        <w:t xml:space="preserve"> perhaps, or</w:t>
      </w:r>
      <w:r w:rsidR="0024738D">
        <w:rPr>
          <w:rFonts w:ascii="Times New Roman" w:hAnsi="Times New Roman" w:cs="Times New Roman"/>
          <w:iCs/>
        </w:rPr>
        <w:t xml:space="preserve"> the text’s contradictory references to its own </w:t>
      </w:r>
      <w:r w:rsidR="0024738D" w:rsidRPr="00EF1D4D">
        <w:rPr>
          <w:rFonts w:ascii="Times New Roman" w:hAnsi="Times New Roman" w:cs="Times New Roman"/>
          <w:iCs/>
        </w:rPr>
        <w:t>indeterminate</w:t>
      </w:r>
      <w:r w:rsidR="0024738D">
        <w:rPr>
          <w:rFonts w:ascii="Times New Roman" w:hAnsi="Times New Roman" w:cs="Times New Roman"/>
          <w:iCs/>
        </w:rPr>
        <w:t xml:space="preserve"> genre, felt like a puzzle</w:t>
      </w:r>
      <w:r w:rsidR="00B33D73">
        <w:rPr>
          <w:rFonts w:ascii="Times New Roman" w:hAnsi="Times New Roman" w:cs="Times New Roman"/>
          <w:iCs/>
        </w:rPr>
        <w:t xml:space="preserve">—one </w:t>
      </w:r>
      <w:r w:rsidR="0024738D">
        <w:rPr>
          <w:rFonts w:ascii="Times New Roman" w:hAnsi="Times New Roman" w:cs="Times New Roman"/>
          <w:iCs/>
        </w:rPr>
        <w:t xml:space="preserve">I was compelled to solve, </w:t>
      </w:r>
      <w:r w:rsidR="00B33D73">
        <w:rPr>
          <w:rFonts w:ascii="Times New Roman" w:hAnsi="Times New Roman" w:cs="Times New Roman"/>
          <w:iCs/>
        </w:rPr>
        <w:t>and which</w:t>
      </w:r>
      <w:r w:rsidR="0024738D">
        <w:rPr>
          <w:rFonts w:ascii="Times New Roman" w:hAnsi="Times New Roman" w:cs="Times New Roman"/>
          <w:iCs/>
        </w:rPr>
        <w:t xml:space="preserve"> </w:t>
      </w:r>
      <w:r w:rsidR="006E1EAF">
        <w:rPr>
          <w:rFonts w:ascii="Times New Roman" w:hAnsi="Times New Roman" w:cs="Times New Roman"/>
          <w:iCs/>
        </w:rPr>
        <w:t xml:space="preserve">seemed </w:t>
      </w:r>
      <w:r w:rsidR="00AC3F2E">
        <w:rPr>
          <w:rFonts w:ascii="Times New Roman" w:hAnsi="Times New Roman" w:cs="Times New Roman"/>
          <w:iCs/>
        </w:rPr>
        <w:t>to hold</w:t>
      </w:r>
      <w:r w:rsidR="006E1EAF">
        <w:rPr>
          <w:rFonts w:ascii="Times New Roman" w:hAnsi="Times New Roman" w:cs="Times New Roman"/>
          <w:iCs/>
        </w:rPr>
        <w:t xml:space="preserve"> a key to</w:t>
      </w:r>
      <w:r w:rsidR="0024738D">
        <w:rPr>
          <w:rFonts w:ascii="Times New Roman" w:hAnsi="Times New Roman" w:cs="Times New Roman"/>
          <w:iCs/>
        </w:rPr>
        <w:t xml:space="preserve"> some mystery about </w:t>
      </w:r>
      <w:r w:rsidR="00B33D73">
        <w:rPr>
          <w:rFonts w:ascii="Times New Roman" w:hAnsi="Times New Roman" w:cs="Times New Roman"/>
          <w:iCs/>
        </w:rPr>
        <w:t>how nonfiction genres work</w:t>
      </w:r>
      <w:r w:rsidR="0024738D">
        <w:rPr>
          <w:rFonts w:ascii="Times New Roman" w:hAnsi="Times New Roman" w:cs="Times New Roman"/>
          <w:iCs/>
        </w:rPr>
        <w:t>.</w:t>
      </w:r>
    </w:p>
    <w:p w14:paraId="5F48234A" w14:textId="397CADB8" w:rsidR="006658F0" w:rsidRDefault="00951036" w:rsidP="00A511D3">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Below </w:t>
      </w:r>
      <w:r w:rsidR="008D7AE5" w:rsidRPr="00177869">
        <w:rPr>
          <w:rFonts w:ascii="Times New Roman" w:hAnsi="Times New Roman" w:cs="Times New Roman"/>
          <w:iCs/>
        </w:rPr>
        <w:t>the</w:t>
      </w:r>
      <w:r w:rsidRPr="00177869">
        <w:rPr>
          <w:rFonts w:ascii="Times New Roman" w:hAnsi="Times New Roman" w:cs="Times New Roman"/>
          <w:iCs/>
        </w:rPr>
        <w:t xml:space="preserve"> eerily beautiful title, with its urgent physicality, the book’s more intellectual subtitle, </w:t>
      </w:r>
      <w:r w:rsidRPr="00177869">
        <w:rPr>
          <w:rFonts w:ascii="Times New Roman" w:hAnsi="Times New Roman" w:cs="Times New Roman"/>
          <w:i/>
          <w:iCs/>
        </w:rPr>
        <w:t xml:space="preserve">The Education of Richard </w:t>
      </w:r>
      <w:r w:rsidR="00990820" w:rsidRPr="00177869">
        <w:rPr>
          <w:rFonts w:ascii="Times New Roman" w:hAnsi="Times New Roman" w:cs="Times New Roman"/>
          <w:i/>
          <w:iCs/>
        </w:rPr>
        <w:t>Rodriguez,</w:t>
      </w:r>
      <w:r w:rsidR="00990820" w:rsidRPr="00177869">
        <w:rPr>
          <w:rFonts w:ascii="Times New Roman" w:hAnsi="Times New Roman" w:cs="Times New Roman"/>
          <w:iCs/>
        </w:rPr>
        <w:t xml:space="preserve"> undercuts</w:t>
      </w:r>
      <w:r w:rsidR="00AB3FCA" w:rsidRPr="00177869">
        <w:rPr>
          <w:rFonts w:ascii="Times New Roman" w:hAnsi="Times New Roman" w:cs="Times New Roman"/>
          <w:iCs/>
        </w:rPr>
        <w:t xml:space="preserve"> the</w:t>
      </w:r>
      <w:r w:rsidR="000F1630" w:rsidRPr="00177869">
        <w:rPr>
          <w:rFonts w:ascii="Times New Roman" w:hAnsi="Times New Roman" w:cs="Times New Roman"/>
          <w:iCs/>
        </w:rPr>
        <w:t xml:space="preserve"> main</w:t>
      </w:r>
      <w:r w:rsidR="00AB3FCA" w:rsidRPr="00177869">
        <w:rPr>
          <w:rFonts w:ascii="Times New Roman" w:hAnsi="Times New Roman" w:cs="Times New Roman"/>
          <w:iCs/>
        </w:rPr>
        <w:t xml:space="preserve"> title’s </w:t>
      </w:r>
      <w:r w:rsidR="00B07A1F" w:rsidRPr="00177869">
        <w:rPr>
          <w:rFonts w:ascii="Times New Roman" w:hAnsi="Times New Roman" w:cs="Times New Roman"/>
          <w:iCs/>
        </w:rPr>
        <w:t>appeal</w:t>
      </w:r>
      <w:r w:rsidR="00AB3FCA" w:rsidRPr="00177869">
        <w:rPr>
          <w:rFonts w:ascii="Times New Roman" w:hAnsi="Times New Roman" w:cs="Times New Roman"/>
          <w:iCs/>
        </w:rPr>
        <w:t xml:space="preserve"> to the body</w:t>
      </w:r>
      <w:r w:rsidR="00B07A1F" w:rsidRPr="00177869">
        <w:rPr>
          <w:rFonts w:ascii="Times New Roman" w:hAnsi="Times New Roman" w:cs="Times New Roman"/>
          <w:iCs/>
        </w:rPr>
        <w:t>,</w:t>
      </w:r>
      <w:r w:rsidR="00AB3FCA" w:rsidRPr="00177869">
        <w:rPr>
          <w:rFonts w:ascii="Times New Roman" w:hAnsi="Times New Roman" w:cs="Times New Roman"/>
          <w:iCs/>
        </w:rPr>
        <w:t xml:space="preserve"> and</w:t>
      </w:r>
      <w:r w:rsidRPr="00177869">
        <w:rPr>
          <w:rFonts w:ascii="Times New Roman" w:hAnsi="Times New Roman" w:cs="Times New Roman"/>
          <w:i/>
          <w:iCs/>
        </w:rPr>
        <w:t xml:space="preserve"> </w:t>
      </w:r>
      <w:r w:rsidR="00480AD9" w:rsidRPr="00177869">
        <w:rPr>
          <w:rFonts w:ascii="Times New Roman" w:hAnsi="Times New Roman" w:cs="Times New Roman"/>
          <w:iCs/>
        </w:rPr>
        <w:t>places</w:t>
      </w:r>
      <w:r w:rsidRPr="00177869">
        <w:rPr>
          <w:rFonts w:ascii="Times New Roman" w:hAnsi="Times New Roman" w:cs="Times New Roman"/>
          <w:iCs/>
        </w:rPr>
        <w:t xml:space="preserve"> </w:t>
      </w:r>
      <w:r w:rsidR="00AB3FCA" w:rsidRPr="00177869">
        <w:rPr>
          <w:rFonts w:ascii="Times New Roman" w:hAnsi="Times New Roman" w:cs="Times New Roman"/>
          <w:iCs/>
        </w:rPr>
        <w:t xml:space="preserve">the book </w:t>
      </w:r>
      <w:r w:rsidR="00B33D73">
        <w:rPr>
          <w:rFonts w:ascii="Times New Roman" w:hAnsi="Times New Roman" w:cs="Times New Roman"/>
          <w:iCs/>
        </w:rPr>
        <w:t xml:space="preserve">alongside </w:t>
      </w:r>
      <w:r w:rsidR="00B33D73" w:rsidRPr="00B33D73">
        <w:rPr>
          <w:rFonts w:ascii="Times New Roman" w:hAnsi="Times New Roman" w:cs="Times New Roman"/>
          <w:i/>
          <w:iCs/>
        </w:rPr>
        <w:t>The Education of Henry Adams</w:t>
      </w:r>
      <w:r w:rsidR="00B33D73" w:rsidRPr="00B33D73">
        <w:rPr>
          <w:rFonts w:ascii="Times New Roman" w:hAnsi="Times New Roman" w:cs="Times New Roman"/>
          <w:iCs/>
        </w:rPr>
        <w:t xml:space="preserve"> </w:t>
      </w:r>
      <w:r w:rsidR="00480AD9" w:rsidRPr="00177869">
        <w:rPr>
          <w:rFonts w:ascii="Times New Roman" w:hAnsi="Times New Roman" w:cs="Times New Roman"/>
          <w:iCs/>
        </w:rPr>
        <w:t>in</w:t>
      </w:r>
      <w:r w:rsidR="00AB3FCA" w:rsidRPr="00177869">
        <w:rPr>
          <w:rFonts w:ascii="Times New Roman" w:hAnsi="Times New Roman" w:cs="Times New Roman"/>
          <w:iCs/>
        </w:rPr>
        <w:t xml:space="preserve"> </w:t>
      </w:r>
      <w:r w:rsidRPr="00177869">
        <w:rPr>
          <w:rFonts w:ascii="Times New Roman" w:hAnsi="Times New Roman" w:cs="Times New Roman"/>
          <w:iCs/>
        </w:rPr>
        <w:t>the tradi</w:t>
      </w:r>
      <w:r w:rsidR="00480AD9" w:rsidRPr="00177869">
        <w:rPr>
          <w:rFonts w:ascii="Times New Roman" w:hAnsi="Times New Roman" w:cs="Times New Roman"/>
          <w:iCs/>
        </w:rPr>
        <w:t>tion of spiritual and intellectual autobiography</w:t>
      </w:r>
      <w:r w:rsidRPr="00177869">
        <w:rPr>
          <w:rFonts w:ascii="Times New Roman" w:hAnsi="Times New Roman" w:cs="Times New Roman"/>
          <w:iCs/>
        </w:rPr>
        <w:t xml:space="preserve">. And above </w:t>
      </w:r>
      <w:r w:rsidR="00521FC1" w:rsidRPr="00177869">
        <w:rPr>
          <w:rFonts w:ascii="Times New Roman" w:hAnsi="Times New Roman" w:cs="Times New Roman"/>
          <w:iCs/>
        </w:rPr>
        <w:t>my edition’s</w:t>
      </w:r>
      <w:r w:rsidRPr="00177869">
        <w:rPr>
          <w:rFonts w:ascii="Times New Roman" w:hAnsi="Times New Roman" w:cs="Times New Roman"/>
          <w:iCs/>
        </w:rPr>
        <w:t xml:space="preserve"> title and subtitle, the words</w:t>
      </w:r>
      <w:r w:rsidR="00F00F7D" w:rsidRPr="00177869">
        <w:rPr>
          <w:rFonts w:ascii="Times New Roman" w:hAnsi="Times New Roman" w:cs="Times New Roman"/>
          <w:iCs/>
        </w:rPr>
        <w:t xml:space="preserve"> (shall we call them a supertitle?)</w:t>
      </w:r>
      <w:r w:rsidRPr="00177869">
        <w:rPr>
          <w:rFonts w:ascii="Times New Roman" w:hAnsi="Times New Roman" w:cs="Times New Roman"/>
          <w:iCs/>
        </w:rPr>
        <w:t xml:space="preserve"> </w:t>
      </w:r>
      <w:r w:rsidRPr="00177869">
        <w:rPr>
          <w:rFonts w:ascii="Times New Roman" w:hAnsi="Times New Roman" w:cs="Times New Roman"/>
          <w:i/>
          <w:iCs/>
        </w:rPr>
        <w:t>An Autobiography</w:t>
      </w:r>
      <w:r w:rsidR="0082551B" w:rsidRPr="00177869">
        <w:rPr>
          <w:rFonts w:ascii="Times New Roman" w:hAnsi="Times New Roman" w:cs="Times New Roman"/>
          <w:iCs/>
        </w:rPr>
        <w:t xml:space="preserve"> hover. </w:t>
      </w:r>
      <w:r w:rsidR="00360F6B">
        <w:rPr>
          <w:rFonts w:ascii="Times New Roman" w:hAnsi="Times New Roman" w:cs="Times New Roman"/>
          <w:iCs/>
        </w:rPr>
        <w:t xml:space="preserve">Early in the </w:t>
      </w:r>
      <w:r w:rsidR="00AC3F2E">
        <w:rPr>
          <w:rFonts w:ascii="Times New Roman" w:hAnsi="Times New Roman" w:cs="Times New Roman"/>
          <w:iCs/>
        </w:rPr>
        <w:t>book</w:t>
      </w:r>
      <w:r w:rsidR="00360F6B">
        <w:rPr>
          <w:rFonts w:ascii="Times New Roman" w:hAnsi="Times New Roman" w:cs="Times New Roman"/>
          <w:iCs/>
        </w:rPr>
        <w:t xml:space="preserve">, </w:t>
      </w:r>
      <w:r w:rsidR="0024738D">
        <w:rPr>
          <w:rFonts w:ascii="Times New Roman" w:hAnsi="Times New Roman" w:cs="Times New Roman"/>
          <w:iCs/>
        </w:rPr>
        <w:t>Rodriguez</w:t>
      </w:r>
      <w:r w:rsidR="00360F6B">
        <w:rPr>
          <w:rFonts w:ascii="Times New Roman" w:hAnsi="Times New Roman" w:cs="Times New Roman"/>
          <w:iCs/>
        </w:rPr>
        <w:t xml:space="preserve"> reports that </w:t>
      </w:r>
      <w:r w:rsidR="00026C41">
        <w:rPr>
          <w:rFonts w:ascii="Times New Roman" w:hAnsi="Times New Roman" w:cs="Times New Roman"/>
          <w:iCs/>
        </w:rPr>
        <w:t>an editor urged him to write</w:t>
      </w:r>
      <w:r w:rsidR="00AC3F2E">
        <w:rPr>
          <w:rFonts w:ascii="Times New Roman" w:hAnsi="Times New Roman" w:cs="Times New Roman"/>
          <w:iCs/>
        </w:rPr>
        <w:t xml:space="preserve"> a narrative</w:t>
      </w:r>
      <w:r w:rsidR="00507FFE">
        <w:rPr>
          <w:rFonts w:ascii="Times New Roman" w:hAnsi="Times New Roman" w:cs="Times New Roman"/>
          <w:iCs/>
        </w:rPr>
        <w:t xml:space="preserve">: </w:t>
      </w:r>
      <w:r w:rsidR="00026C41">
        <w:rPr>
          <w:rFonts w:ascii="Times New Roman" w:hAnsi="Times New Roman" w:cs="Times New Roman"/>
          <w:iCs/>
        </w:rPr>
        <w:t>“</w:t>
      </w:r>
      <w:r w:rsidR="00AC3F2E">
        <w:rPr>
          <w:rFonts w:ascii="Times New Roman" w:hAnsi="Times New Roman" w:cs="Times New Roman"/>
          <w:iCs/>
        </w:rPr>
        <w:t>You should write your book in stories—</w:t>
      </w:r>
      <w:r w:rsidR="00026C41">
        <w:rPr>
          <w:rFonts w:ascii="Times New Roman" w:hAnsi="Times New Roman" w:cs="Times New Roman"/>
          <w:iCs/>
        </w:rPr>
        <w:t>not as a series of essays. Let’s have more Grandma” (5)</w:t>
      </w:r>
      <w:r w:rsidR="00507FFE">
        <w:rPr>
          <w:rFonts w:ascii="Times New Roman" w:hAnsi="Times New Roman" w:cs="Times New Roman"/>
          <w:iCs/>
        </w:rPr>
        <w:t xml:space="preserve">. </w:t>
      </w:r>
      <w:r w:rsidR="00026C41">
        <w:rPr>
          <w:rFonts w:ascii="Times New Roman" w:hAnsi="Times New Roman" w:cs="Times New Roman"/>
          <w:iCs/>
        </w:rPr>
        <w:t>Rodriguez doesn’t tell us how he responded</w:t>
      </w:r>
      <w:r w:rsidR="00360F6B">
        <w:rPr>
          <w:rFonts w:ascii="Times New Roman" w:hAnsi="Times New Roman" w:cs="Times New Roman"/>
          <w:iCs/>
        </w:rPr>
        <w:t xml:space="preserve"> to the editor</w:t>
      </w:r>
      <w:r w:rsidR="00026C41">
        <w:rPr>
          <w:rFonts w:ascii="Times New Roman" w:hAnsi="Times New Roman" w:cs="Times New Roman"/>
          <w:iCs/>
        </w:rPr>
        <w:t xml:space="preserve">, </w:t>
      </w:r>
      <w:r w:rsidR="00360F6B">
        <w:rPr>
          <w:rFonts w:ascii="Times New Roman" w:hAnsi="Times New Roman" w:cs="Times New Roman"/>
          <w:iCs/>
        </w:rPr>
        <w:t xml:space="preserve">or what he thinks of the </w:t>
      </w:r>
      <w:r w:rsidR="00B33D73">
        <w:rPr>
          <w:rFonts w:ascii="Times New Roman" w:hAnsi="Times New Roman" w:cs="Times New Roman"/>
          <w:iCs/>
        </w:rPr>
        <w:t>familiar plea for “more Grandma</w:t>
      </w:r>
      <w:r w:rsidR="00360F6B">
        <w:rPr>
          <w:rFonts w:ascii="Times New Roman" w:hAnsi="Times New Roman" w:cs="Times New Roman"/>
          <w:iCs/>
        </w:rPr>
        <w:t>”</w:t>
      </w:r>
      <w:r w:rsidR="00CB19E8">
        <w:rPr>
          <w:rFonts w:ascii="Times New Roman" w:hAnsi="Times New Roman" w:cs="Times New Roman"/>
          <w:iCs/>
        </w:rPr>
        <w:t>—</w:t>
      </w:r>
      <w:r w:rsidR="00B33D73">
        <w:rPr>
          <w:rFonts w:ascii="Times New Roman" w:hAnsi="Times New Roman" w:cs="Times New Roman"/>
          <w:iCs/>
        </w:rPr>
        <w:t xml:space="preserve">more scene, more dramatized conflict, more </w:t>
      </w:r>
      <w:r w:rsidR="006E1EAF">
        <w:rPr>
          <w:rFonts w:ascii="Times New Roman" w:hAnsi="Times New Roman" w:cs="Times New Roman"/>
          <w:iCs/>
        </w:rPr>
        <w:t>self-</w:t>
      </w:r>
      <w:r w:rsidR="00B33D73">
        <w:rPr>
          <w:rFonts w:ascii="Times New Roman" w:hAnsi="Times New Roman" w:cs="Times New Roman"/>
          <w:iCs/>
        </w:rPr>
        <w:t xml:space="preserve">disclosure. </w:t>
      </w:r>
      <w:r w:rsidR="00360F6B">
        <w:rPr>
          <w:rFonts w:ascii="Times New Roman" w:hAnsi="Times New Roman" w:cs="Times New Roman"/>
          <w:iCs/>
        </w:rPr>
        <w:t>The next sentence addresses the reader: “But no. H</w:t>
      </w:r>
      <w:r w:rsidR="00026C41">
        <w:rPr>
          <w:rFonts w:ascii="Times New Roman" w:hAnsi="Times New Roman" w:cs="Times New Roman"/>
          <w:iCs/>
        </w:rPr>
        <w:t>ere is my most real life” (5)</w:t>
      </w:r>
      <w:r w:rsidR="00360F6B">
        <w:rPr>
          <w:rFonts w:ascii="Times New Roman" w:hAnsi="Times New Roman" w:cs="Times New Roman"/>
          <w:iCs/>
        </w:rPr>
        <w:t xml:space="preserve"> and later</w:t>
      </w:r>
      <w:r w:rsidR="00026C41">
        <w:rPr>
          <w:rFonts w:ascii="Times New Roman" w:hAnsi="Times New Roman" w:cs="Times New Roman"/>
          <w:iCs/>
        </w:rPr>
        <w:t>: “This autobiography, moreover, is a book about language” (6).</w:t>
      </w:r>
    </w:p>
    <w:p w14:paraId="6D7EB249" w14:textId="7F2147B4" w:rsidR="00951036" w:rsidRPr="00177869" w:rsidRDefault="00360F6B" w:rsidP="00A511D3">
      <w:pPr>
        <w:spacing w:after="0" w:line="480" w:lineRule="auto"/>
        <w:ind w:firstLine="720"/>
        <w:rPr>
          <w:rFonts w:ascii="Times New Roman" w:hAnsi="Times New Roman" w:cs="Times New Roman"/>
          <w:iCs/>
        </w:rPr>
      </w:pPr>
      <w:r w:rsidRPr="00177869">
        <w:rPr>
          <w:rFonts w:ascii="Times New Roman" w:hAnsi="Times New Roman" w:cs="Times New Roman"/>
          <w:iCs/>
        </w:rPr>
        <w:lastRenderedPageBreak/>
        <w:t>In spite</w:t>
      </w:r>
      <w:r w:rsidR="006658F0">
        <w:rPr>
          <w:rFonts w:ascii="Times New Roman" w:hAnsi="Times New Roman" w:cs="Times New Roman"/>
          <w:iCs/>
        </w:rPr>
        <w:t xml:space="preserve"> o</w:t>
      </w:r>
      <w:r w:rsidR="007B5FEB">
        <w:rPr>
          <w:rFonts w:ascii="Times New Roman" w:hAnsi="Times New Roman" w:cs="Times New Roman"/>
          <w:iCs/>
        </w:rPr>
        <w:t>f the statement</w:t>
      </w:r>
      <w:r w:rsidR="00AC3F2E">
        <w:rPr>
          <w:rFonts w:ascii="Times New Roman" w:hAnsi="Times New Roman" w:cs="Times New Roman"/>
          <w:iCs/>
        </w:rPr>
        <w:t>s, both</w:t>
      </w:r>
      <w:r w:rsidR="007B5FEB">
        <w:rPr>
          <w:rFonts w:ascii="Times New Roman" w:hAnsi="Times New Roman" w:cs="Times New Roman"/>
          <w:iCs/>
        </w:rPr>
        <w:t xml:space="preserve"> on the cover and in the text</w:t>
      </w:r>
      <w:r w:rsidR="00AC3F2E">
        <w:rPr>
          <w:rFonts w:ascii="Times New Roman" w:hAnsi="Times New Roman" w:cs="Times New Roman"/>
          <w:iCs/>
        </w:rPr>
        <w:t>,</w:t>
      </w:r>
      <w:r w:rsidR="007B5FEB">
        <w:rPr>
          <w:rFonts w:ascii="Times New Roman" w:hAnsi="Times New Roman" w:cs="Times New Roman"/>
          <w:iCs/>
        </w:rPr>
        <w:t xml:space="preserve"> that the book is Rodriguez’s </w:t>
      </w:r>
      <w:r w:rsidR="00CB19E8">
        <w:rPr>
          <w:rFonts w:ascii="Times New Roman" w:hAnsi="Times New Roman" w:cs="Times New Roman"/>
          <w:iCs/>
        </w:rPr>
        <w:t>autobiography</w:t>
      </w:r>
      <w:r w:rsidRPr="00177869">
        <w:rPr>
          <w:rFonts w:ascii="Times New Roman" w:hAnsi="Times New Roman" w:cs="Times New Roman"/>
          <w:iCs/>
        </w:rPr>
        <w:t xml:space="preserve">, after its publication in 1982, </w:t>
      </w:r>
      <w:r w:rsidRPr="00177869">
        <w:rPr>
          <w:rFonts w:ascii="Times New Roman" w:hAnsi="Times New Roman" w:cs="Times New Roman"/>
          <w:i/>
          <w:iCs/>
        </w:rPr>
        <w:t>Hunger’s</w:t>
      </w:r>
      <w:r w:rsidRPr="00177869">
        <w:rPr>
          <w:rFonts w:ascii="Times New Roman" w:hAnsi="Times New Roman" w:cs="Times New Roman"/>
          <w:iCs/>
        </w:rPr>
        <w:t xml:space="preserve"> chapters went on to become some of the most widely anthologized </w:t>
      </w:r>
      <w:r w:rsidR="00B10A92" w:rsidRPr="00062BF5">
        <w:rPr>
          <w:rFonts w:ascii="Times New Roman" w:hAnsi="Times New Roman" w:cs="Times New Roman"/>
          <w:iCs/>
        </w:rPr>
        <w:t>essays</w:t>
      </w:r>
      <w:r w:rsidRPr="00177869">
        <w:rPr>
          <w:rFonts w:ascii="Times New Roman" w:hAnsi="Times New Roman" w:cs="Times New Roman"/>
          <w:iCs/>
        </w:rPr>
        <w:t xml:space="preserve"> of our time. The first, “Aria,” appears in </w:t>
      </w:r>
      <w:r w:rsidRPr="00177869">
        <w:rPr>
          <w:rFonts w:ascii="Times New Roman" w:hAnsi="Times New Roman" w:cs="Times New Roman"/>
          <w:i/>
          <w:iCs/>
        </w:rPr>
        <w:t>The Best American Essays of the Century</w:t>
      </w:r>
      <w:r w:rsidRPr="00177869">
        <w:rPr>
          <w:rFonts w:ascii="Times New Roman" w:hAnsi="Times New Roman" w:cs="Times New Roman"/>
          <w:iCs/>
        </w:rPr>
        <w:t xml:space="preserve"> as well as Phillip Lopate’s </w:t>
      </w:r>
      <w:r w:rsidRPr="00177869">
        <w:rPr>
          <w:rFonts w:ascii="Times New Roman" w:hAnsi="Times New Roman" w:cs="Times New Roman"/>
          <w:i/>
          <w:iCs/>
        </w:rPr>
        <w:t xml:space="preserve">The Art of the Personal Essay. </w:t>
      </w:r>
      <w:r w:rsidRPr="00177869">
        <w:rPr>
          <w:rFonts w:ascii="Times New Roman" w:hAnsi="Times New Roman" w:cs="Times New Roman"/>
          <w:iCs/>
        </w:rPr>
        <w:t xml:space="preserve">And before it was ever part of any book, the chapter was an essay in the Winter 1980 issue of </w:t>
      </w:r>
      <w:r w:rsidRPr="00177869">
        <w:rPr>
          <w:rFonts w:ascii="Times New Roman" w:hAnsi="Times New Roman" w:cs="Times New Roman"/>
          <w:i/>
          <w:iCs/>
        </w:rPr>
        <w:t>The American Scholar.</w:t>
      </w:r>
    </w:p>
    <w:p w14:paraId="308A83A5" w14:textId="0B4B9881" w:rsidR="00951036" w:rsidRPr="00177869" w:rsidRDefault="00951036" w:rsidP="00A511D3">
      <w:pPr>
        <w:spacing w:after="0" w:line="480" w:lineRule="auto"/>
        <w:ind w:firstLine="720"/>
        <w:rPr>
          <w:rFonts w:ascii="Times New Roman" w:hAnsi="Times New Roman" w:cs="Times New Roman"/>
          <w:iCs/>
        </w:rPr>
      </w:pPr>
      <w:r w:rsidRPr="00177869">
        <w:rPr>
          <w:rFonts w:ascii="Times New Roman" w:hAnsi="Times New Roman" w:cs="Times New Roman"/>
          <w:iCs/>
        </w:rPr>
        <w:t>Whatever genre it belongs to, the book—bold, beautiful, minority-written yet politically incorrect—made Rodriguez famous, and “Aria” has become one of those staples of college composition, the kind that spawns countless teachers’ guides, lesson plans, and “free college essays” for plagiarists. In the college-comp context, though, neither its original label</w:t>
      </w:r>
      <w:r w:rsidR="000F1630" w:rsidRPr="00177869">
        <w:rPr>
          <w:rFonts w:ascii="Times New Roman" w:hAnsi="Times New Roman" w:cs="Times New Roman"/>
          <w:iCs/>
        </w:rPr>
        <w:t>,</w:t>
      </w:r>
      <w:r w:rsidRPr="00177869">
        <w:rPr>
          <w:rFonts w:ascii="Times New Roman" w:hAnsi="Times New Roman" w:cs="Times New Roman"/>
          <w:iCs/>
        </w:rPr>
        <w:t xml:space="preserve"> </w:t>
      </w:r>
      <w:r w:rsidRPr="00FC04ED">
        <w:rPr>
          <w:rFonts w:ascii="Times New Roman" w:hAnsi="Times New Roman" w:cs="Times New Roman"/>
          <w:i/>
          <w:iCs/>
        </w:rPr>
        <w:t>essay</w:t>
      </w:r>
      <w:r w:rsidR="000F1630" w:rsidRPr="00177869">
        <w:rPr>
          <w:rFonts w:ascii="Times New Roman" w:hAnsi="Times New Roman" w:cs="Times New Roman"/>
          <w:iCs/>
        </w:rPr>
        <w:t>,</w:t>
      </w:r>
      <w:r w:rsidRPr="00177869">
        <w:rPr>
          <w:rFonts w:ascii="Times New Roman" w:hAnsi="Times New Roman" w:cs="Times New Roman"/>
          <w:iCs/>
        </w:rPr>
        <w:t xml:space="preserve"> nor its later </w:t>
      </w:r>
      <w:r w:rsidR="000F1630" w:rsidRPr="00177869">
        <w:rPr>
          <w:rFonts w:ascii="Times New Roman" w:hAnsi="Times New Roman" w:cs="Times New Roman"/>
          <w:iCs/>
        </w:rPr>
        <w:t xml:space="preserve">one, </w:t>
      </w:r>
      <w:r w:rsidRPr="00FC04ED">
        <w:rPr>
          <w:rFonts w:ascii="Times New Roman" w:hAnsi="Times New Roman" w:cs="Times New Roman"/>
          <w:i/>
          <w:iCs/>
        </w:rPr>
        <w:t>autobiography</w:t>
      </w:r>
      <w:r w:rsidR="000F1630" w:rsidRPr="00177869">
        <w:rPr>
          <w:rFonts w:ascii="Times New Roman" w:hAnsi="Times New Roman" w:cs="Times New Roman"/>
          <w:iCs/>
        </w:rPr>
        <w:t>,</w:t>
      </w:r>
      <w:r w:rsidRPr="00177869">
        <w:rPr>
          <w:rFonts w:ascii="Times New Roman" w:hAnsi="Times New Roman" w:cs="Times New Roman"/>
          <w:iCs/>
        </w:rPr>
        <w:t xml:space="preserve"> seem</w:t>
      </w:r>
      <w:r w:rsidR="000F1630" w:rsidRPr="00177869">
        <w:rPr>
          <w:rFonts w:ascii="Times New Roman" w:hAnsi="Times New Roman" w:cs="Times New Roman"/>
          <w:iCs/>
        </w:rPr>
        <w:t xml:space="preserve"> to have satisfied the</w:t>
      </w:r>
      <w:r w:rsidRPr="00177869">
        <w:rPr>
          <w:rFonts w:ascii="Times New Roman" w:hAnsi="Times New Roman" w:cs="Times New Roman"/>
          <w:iCs/>
        </w:rPr>
        <w:t xml:space="preserve"> producers</w:t>
      </w:r>
      <w:r w:rsidR="000F1630" w:rsidRPr="00177869">
        <w:rPr>
          <w:rFonts w:ascii="Times New Roman" w:hAnsi="Times New Roman" w:cs="Times New Roman"/>
          <w:iCs/>
        </w:rPr>
        <w:t xml:space="preserve"> of textbooks</w:t>
      </w:r>
      <w:r w:rsidRPr="00177869">
        <w:rPr>
          <w:rFonts w:ascii="Times New Roman" w:hAnsi="Times New Roman" w:cs="Times New Roman"/>
          <w:iCs/>
        </w:rPr>
        <w:t xml:space="preserve">. This group brings the </w:t>
      </w:r>
      <w:r w:rsidRPr="00026C41">
        <w:rPr>
          <w:rFonts w:ascii="Times New Roman" w:hAnsi="Times New Roman" w:cs="Times New Roman"/>
          <w:iCs/>
        </w:rPr>
        <w:t>tr</w:t>
      </w:r>
      <w:r w:rsidR="000F1630" w:rsidRPr="00026C41">
        <w:rPr>
          <w:rFonts w:ascii="Times New Roman" w:hAnsi="Times New Roman" w:cs="Times New Roman"/>
          <w:iCs/>
        </w:rPr>
        <w:t>end</w:t>
      </w:r>
      <w:r w:rsidR="000F1630" w:rsidRPr="00177869">
        <w:rPr>
          <w:rFonts w:ascii="Times New Roman" w:hAnsi="Times New Roman" w:cs="Times New Roman"/>
          <w:iCs/>
        </w:rPr>
        <w:t xml:space="preserve"> of their own decade to the work of</w:t>
      </w:r>
      <w:r w:rsidRPr="00177869">
        <w:rPr>
          <w:rFonts w:ascii="Times New Roman" w:hAnsi="Times New Roman" w:cs="Times New Roman"/>
          <w:iCs/>
        </w:rPr>
        <w:t xml:space="preserve"> reading, it appears, </w:t>
      </w:r>
      <w:r w:rsidR="000F1630" w:rsidRPr="00177869">
        <w:rPr>
          <w:rFonts w:ascii="Times New Roman" w:hAnsi="Times New Roman" w:cs="Times New Roman"/>
          <w:iCs/>
        </w:rPr>
        <w:t xml:space="preserve">for they </w:t>
      </w:r>
      <w:r w:rsidRPr="00177869">
        <w:rPr>
          <w:rFonts w:ascii="Times New Roman" w:hAnsi="Times New Roman" w:cs="Times New Roman"/>
          <w:iCs/>
        </w:rPr>
        <w:t xml:space="preserve">market </w:t>
      </w:r>
      <w:r w:rsidR="000F1630" w:rsidRPr="00177869">
        <w:rPr>
          <w:rFonts w:ascii="Times New Roman" w:hAnsi="Times New Roman" w:cs="Times New Roman"/>
          <w:iCs/>
        </w:rPr>
        <w:t>the</w:t>
      </w:r>
      <w:r w:rsidR="0003328C">
        <w:rPr>
          <w:rFonts w:ascii="Times New Roman" w:hAnsi="Times New Roman" w:cs="Times New Roman"/>
          <w:iCs/>
        </w:rPr>
        <w:t xml:space="preserve"> eighteen-page</w:t>
      </w:r>
      <w:r w:rsidRPr="00177869">
        <w:rPr>
          <w:rFonts w:ascii="Times New Roman" w:hAnsi="Times New Roman" w:cs="Times New Roman"/>
          <w:iCs/>
        </w:rPr>
        <w:t xml:space="preserve"> text as </w:t>
      </w:r>
      <w:r w:rsidR="000F1630" w:rsidRPr="00177869">
        <w:rPr>
          <w:rFonts w:ascii="Times New Roman" w:hAnsi="Times New Roman" w:cs="Times New Roman"/>
          <w:i/>
          <w:iCs/>
        </w:rPr>
        <w:t xml:space="preserve">memoir: </w:t>
      </w:r>
      <w:r w:rsidRPr="00177869">
        <w:rPr>
          <w:rFonts w:ascii="Times New Roman" w:hAnsi="Times New Roman" w:cs="Times New Roman"/>
          <w:iCs/>
        </w:rPr>
        <w:t xml:space="preserve">“Aria: A Memoir of a Bilingual Childhood.” </w:t>
      </w:r>
      <w:r w:rsidR="00F81D44" w:rsidRPr="00F81D44">
        <w:rPr>
          <w:rFonts w:ascii="Times New Roman" w:hAnsi="Times New Roman" w:cs="Times New Roman"/>
          <w:bCs/>
          <w:iCs/>
        </w:rPr>
        <w:t xml:space="preserve">Rodriguez’s controversial positions on education and immigrant issues have generated one of the most </w:t>
      </w:r>
      <w:r w:rsidR="00F81D44">
        <w:rPr>
          <w:rFonts w:ascii="Times New Roman" w:hAnsi="Times New Roman" w:cs="Times New Roman"/>
          <w:bCs/>
          <w:iCs/>
        </w:rPr>
        <w:t>heated</w:t>
      </w:r>
      <w:r w:rsidR="00F81D44" w:rsidRPr="00F81D44">
        <w:rPr>
          <w:rFonts w:ascii="Times New Roman" w:hAnsi="Times New Roman" w:cs="Times New Roman"/>
          <w:bCs/>
          <w:iCs/>
        </w:rPr>
        <w:t xml:space="preserve"> d</w:t>
      </w:r>
      <w:r w:rsidR="00F81D44">
        <w:rPr>
          <w:rFonts w:ascii="Times New Roman" w:hAnsi="Times New Roman" w:cs="Times New Roman"/>
          <w:bCs/>
          <w:iCs/>
        </w:rPr>
        <w:t>ebates</w:t>
      </w:r>
      <w:r w:rsidR="00F81D44" w:rsidRPr="00F81D44">
        <w:rPr>
          <w:rFonts w:ascii="Times New Roman" w:hAnsi="Times New Roman" w:cs="Times New Roman"/>
          <w:bCs/>
          <w:iCs/>
        </w:rPr>
        <w:t xml:space="preserve"> in nonfiction</w:t>
      </w:r>
      <w:r w:rsidR="00F81D44">
        <w:rPr>
          <w:rFonts w:ascii="Times New Roman" w:hAnsi="Times New Roman" w:cs="Times New Roman"/>
          <w:bCs/>
          <w:iCs/>
        </w:rPr>
        <w:t xml:space="preserve"> history</w:t>
      </w:r>
      <w:r w:rsidR="00F81D44" w:rsidRPr="00F81D44">
        <w:rPr>
          <w:rFonts w:ascii="Times New Roman" w:hAnsi="Times New Roman" w:cs="Times New Roman"/>
          <w:bCs/>
          <w:iCs/>
        </w:rPr>
        <w:t xml:space="preserve">, and </w:t>
      </w:r>
      <w:r w:rsidR="00F81D44">
        <w:rPr>
          <w:rFonts w:ascii="Times New Roman" w:hAnsi="Times New Roman" w:cs="Times New Roman"/>
          <w:bCs/>
          <w:iCs/>
        </w:rPr>
        <w:t>t</w:t>
      </w:r>
      <w:r w:rsidR="00F81D44" w:rsidRPr="00F81D44">
        <w:rPr>
          <w:rFonts w:ascii="Times New Roman" w:hAnsi="Times New Roman" w:cs="Times New Roman"/>
          <w:bCs/>
          <w:iCs/>
        </w:rPr>
        <w:t>h</w:t>
      </w:r>
      <w:r w:rsidR="00F81D44">
        <w:rPr>
          <w:rFonts w:ascii="Times New Roman" w:hAnsi="Times New Roman" w:cs="Times New Roman"/>
          <w:bCs/>
          <w:iCs/>
        </w:rPr>
        <w:t>ough much about his work has changed</w:t>
      </w:r>
      <w:r w:rsidR="00F81D44" w:rsidRPr="00F81D44">
        <w:rPr>
          <w:rFonts w:ascii="Times New Roman" w:hAnsi="Times New Roman" w:cs="Times New Roman"/>
          <w:bCs/>
          <w:iCs/>
        </w:rPr>
        <w:t xml:space="preserve"> </w:t>
      </w:r>
      <w:r w:rsidR="00F81D44">
        <w:rPr>
          <w:rFonts w:ascii="Times New Roman" w:hAnsi="Times New Roman" w:cs="Times New Roman"/>
          <w:bCs/>
          <w:iCs/>
        </w:rPr>
        <w:t xml:space="preserve">over the last thirty years, he </w:t>
      </w:r>
      <w:r w:rsidR="00F81D44" w:rsidRPr="00F81D44">
        <w:rPr>
          <w:rFonts w:ascii="Times New Roman" w:hAnsi="Times New Roman" w:cs="Times New Roman"/>
          <w:bCs/>
          <w:iCs/>
        </w:rPr>
        <w:t xml:space="preserve">continues to </w:t>
      </w:r>
      <w:r w:rsidR="0003328C">
        <w:rPr>
          <w:rFonts w:ascii="Times New Roman" w:hAnsi="Times New Roman" w:cs="Times New Roman"/>
          <w:bCs/>
          <w:iCs/>
        </w:rPr>
        <w:t xml:space="preserve">publicly </w:t>
      </w:r>
      <w:r w:rsidR="00F81D44" w:rsidRPr="00F81D44">
        <w:rPr>
          <w:rFonts w:ascii="Times New Roman" w:hAnsi="Times New Roman" w:cs="Times New Roman"/>
          <w:bCs/>
          <w:iCs/>
        </w:rPr>
        <w:t>criticize affirmative action</w:t>
      </w:r>
      <w:r w:rsidR="0003328C">
        <w:rPr>
          <w:rFonts w:ascii="Times New Roman" w:hAnsi="Times New Roman" w:cs="Times New Roman"/>
          <w:bCs/>
          <w:iCs/>
        </w:rPr>
        <w:t xml:space="preserve"> and identity </w:t>
      </w:r>
      <w:r w:rsidR="00F81D44" w:rsidRPr="00F81D44">
        <w:rPr>
          <w:rFonts w:ascii="Times New Roman" w:hAnsi="Times New Roman" w:cs="Times New Roman"/>
          <w:bCs/>
          <w:iCs/>
        </w:rPr>
        <w:t>poli</w:t>
      </w:r>
      <w:r w:rsidR="0003328C">
        <w:rPr>
          <w:rFonts w:ascii="Times New Roman" w:hAnsi="Times New Roman" w:cs="Times New Roman"/>
          <w:bCs/>
          <w:iCs/>
        </w:rPr>
        <w:t>tics</w:t>
      </w:r>
      <w:r w:rsidR="00F81D44" w:rsidRPr="00F81D44">
        <w:rPr>
          <w:rFonts w:ascii="Times New Roman" w:hAnsi="Times New Roman" w:cs="Times New Roman"/>
          <w:bCs/>
          <w:iCs/>
        </w:rPr>
        <w:t xml:space="preserve">, </w:t>
      </w:r>
      <w:r w:rsidR="00F81D44">
        <w:rPr>
          <w:rFonts w:ascii="Times New Roman" w:hAnsi="Times New Roman" w:cs="Times New Roman"/>
          <w:bCs/>
          <w:iCs/>
        </w:rPr>
        <w:t xml:space="preserve">and retains </w:t>
      </w:r>
      <w:r w:rsidR="00F81D44" w:rsidRPr="00F81D44">
        <w:rPr>
          <w:rFonts w:ascii="Times New Roman" w:hAnsi="Times New Roman" w:cs="Times New Roman"/>
          <w:bCs/>
          <w:iCs/>
        </w:rPr>
        <w:t>his position as the Mexican-American Chicanos love to hate.</w:t>
      </w:r>
      <w:r w:rsidR="00F81D44" w:rsidRPr="00F81D44">
        <w:rPr>
          <w:rFonts w:ascii="Times New Roman" w:hAnsi="Times New Roman" w:cs="Times New Roman"/>
          <w:bCs/>
          <w:iCs/>
          <w:vertAlign w:val="superscript"/>
        </w:rPr>
        <w:footnoteReference w:id="1"/>
      </w:r>
      <w:r w:rsidR="00F81D44" w:rsidRPr="00F81D44">
        <w:rPr>
          <w:rFonts w:ascii="Times New Roman" w:hAnsi="Times New Roman" w:cs="Times New Roman"/>
          <w:bCs/>
          <w:iCs/>
        </w:rPr>
        <w:t xml:space="preserve"> Once his second book</w:t>
      </w:r>
      <w:r w:rsidR="00CB19E8">
        <w:rPr>
          <w:rFonts w:ascii="Times New Roman" w:hAnsi="Times New Roman" w:cs="Times New Roman"/>
          <w:bCs/>
          <w:iCs/>
        </w:rPr>
        <w:t>,</w:t>
      </w:r>
      <w:r w:rsidR="00F81D44" w:rsidRPr="00F81D44">
        <w:rPr>
          <w:rFonts w:ascii="Times New Roman" w:hAnsi="Times New Roman" w:cs="Times New Roman"/>
          <w:bCs/>
          <w:iCs/>
        </w:rPr>
        <w:t xml:space="preserve"> </w:t>
      </w:r>
      <w:r w:rsidR="00F81D44" w:rsidRPr="00F81D44">
        <w:rPr>
          <w:rFonts w:ascii="Times New Roman" w:hAnsi="Times New Roman" w:cs="Times New Roman"/>
          <w:bCs/>
          <w:i/>
          <w:iCs/>
        </w:rPr>
        <w:t>Days of Obligation</w:t>
      </w:r>
      <w:r w:rsidR="00CB19E8">
        <w:rPr>
          <w:rFonts w:ascii="Times New Roman" w:hAnsi="Times New Roman" w:cs="Times New Roman"/>
          <w:bCs/>
          <w:i/>
          <w:iCs/>
        </w:rPr>
        <w:t>,</w:t>
      </w:r>
      <w:r w:rsidR="00F81D44" w:rsidRPr="00F81D44">
        <w:rPr>
          <w:rFonts w:ascii="Times New Roman" w:hAnsi="Times New Roman" w:cs="Times New Roman"/>
          <w:bCs/>
          <w:i/>
          <w:iCs/>
        </w:rPr>
        <w:t xml:space="preserve"> </w:t>
      </w:r>
      <w:r w:rsidR="00F81D44" w:rsidRPr="00F81D44">
        <w:rPr>
          <w:rFonts w:ascii="Times New Roman" w:hAnsi="Times New Roman" w:cs="Times New Roman"/>
          <w:bCs/>
          <w:iCs/>
        </w:rPr>
        <w:t xml:space="preserve">revealed his homosexuality, critics added </w:t>
      </w:r>
      <w:r w:rsidR="007B5FEB">
        <w:rPr>
          <w:rFonts w:ascii="Times New Roman" w:hAnsi="Times New Roman" w:cs="Times New Roman"/>
          <w:bCs/>
          <w:iCs/>
        </w:rPr>
        <w:t xml:space="preserve">what they perceived as </w:t>
      </w:r>
      <w:r w:rsidR="00F81D44" w:rsidRPr="00F81D44">
        <w:rPr>
          <w:rFonts w:ascii="Times New Roman" w:hAnsi="Times New Roman" w:cs="Times New Roman"/>
          <w:bCs/>
          <w:iCs/>
        </w:rPr>
        <w:t>the author</w:t>
      </w:r>
      <w:r w:rsidR="007B5FEB">
        <w:rPr>
          <w:rFonts w:ascii="Times New Roman" w:hAnsi="Times New Roman" w:cs="Times New Roman"/>
          <w:bCs/>
          <w:iCs/>
        </w:rPr>
        <w:t xml:space="preserve">’s long residence in the closet </w:t>
      </w:r>
      <w:r w:rsidR="00F81D44" w:rsidRPr="00F81D44">
        <w:rPr>
          <w:rFonts w:ascii="Times New Roman" w:hAnsi="Times New Roman" w:cs="Times New Roman"/>
          <w:bCs/>
          <w:iCs/>
        </w:rPr>
        <w:t>to their reasons for hating him.</w:t>
      </w:r>
    </w:p>
    <w:p w14:paraId="4CE924C9" w14:textId="0F2735A2" w:rsidR="00A75DC2" w:rsidRPr="00177869" w:rsidRDefault="009F6668" w:rsidP="00A511D3">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That </w:t>
      </w:r>
      <w:r w:rsidR="007B5FEB">
        <w:rPr>
          <w:rFonts w:ascii="Times New Roman" w:hAnsi="Times New Roman" w:cs="Times New Roman"/>
          <w:iCs/>
        </w:rPr>
        <w:t>Rodriguez’s</w:t>
      </w:r>
      <w:r w:rsidRPr="00177869">
        <w:rPr>
          <w:rFonts w:ascii="Times New Roman" w:hAnsi="Times New Roman" w:cs="Times New Roman"/>
          <w:iCs/>
        </w:rPr>
        <w:t xml:space="preserve"> </w:t>
      </w:r>
      <w:r w:rsidR="002A41D1">
        <w:rPr>
          <w:rFonts w:ascii="Times New Roman" w:hAnsi="Times New Roman" w:cs="Times New Roman"/>
          <w:iCs/>
        </w:rPr>
        <w:t>disc</w:t>
      </w:r>
      <w:r w:rsidR="007B5FEB">
        <w:rPr>
          <w:rFonts w:ascii="Times New Roman" w:hAnsi="Times New Roman" w:cs="Times New Roman"/>
          <w:iCs/>
        </w:rPr>
        <w:t>losures, however partial and incomplete, are all true</w:t>
      </w:r>
      <w:r w:rsidR="00CB19E8">
        <w:rPr>
          <w:rFonts w:ascii="Times New Roman" w:hAnsi="Times New Roman" w:cs="Times New Roman"/>
          <w:iCs/>
        </w:rPr>
        <w:t>;</w:t>
      </w:r>
      <w:r w:rsidR="002A41D1">
        <w:rPr>
          <w:rFonts w:ascii="Times New Roman" w:hAnsi="Times New Roman" w:cs="Times New Roman"/>
          <w:iCs/>
        </w:rPr>
        <w:t xml:space="preserve"> that he </w:t>
      </w:r>
      <w:r w:rsidRPr="00177869">
        <w:rPr>
          <w:rFonts w:ascii="Times New Roman" w:hAnsi="Times New Roman" w:cs="Times New Roman"/>
          <w:iCs/>
        </w:rPr>
        <w:t xml:space="preserve">recounts </w:t>
      </w:r>
      <w:r w:rsidR="007B5FEB">
        <w:rPr>
          <w:rFonts w:ascii="Times New Roman" w:hAnsi="Times New Roman" w:cs="Times New Roman"/>
          <w:iCs/>
        </w:rPr>
        <w:t>only what he has truly done, thought, and experienced</w:t>
      </w:r>
      <w:r w:rsidR="00CB19E8" w:rsidRPr="00177869">
        <w:rPr>
          <w:rFonts w:ascii="Times New Roman" w:hAnsi="Times New Roman" w:cs="Times New Roman"/>
          <w:iCs/>
        </w:rPr>
        <w:t>—</w:t>
      </w:r>
      <w:r w:rsidRPr="00177869">
        <w:rPr>
          <w:rFonts w:ascii="Times New Roman" w:hAnsi="Times New Roman" w:cs="Times New Roman"/>
          <w:iCs/>
        </w:rPr>
        <w:t xml:space="preserve">that the events are </w:t>
      </w:r>
      <w:r w:rsidR="002A41D1">
        <w:rPr>
          <w:rFonts w:ascii="Times New Roman" w:hAnsi="Times New Roman" w:cs="Times New Roman"/>
          <w:iCs/>
        </w:rPr>
        <w:t>not</w:t>
      </w:r>
      <w:r w:rsidRPr="00177869">
        <w:rPr>
          <w:rFonts w:ascii="Times New Roman" w:hAnsi="Times New Roman" w:cs="Times New Roman"/>
          <w:iCs/>
        </w:rPr>
        <w:t xml:space="preserve"> </w:t>
      </w:r>
      <w:r w:rsidRPr="00177869">
        <w:rPr>
          <w:rFonts w:ascii="Times New Roman" w:hAnsi="Times New Roman" w:cs="Times New Roman"/>
          <w:iCs/>
        </w:rPr>
        <w:lastRenderedPageBreak/>
        <w:t>fictional</w:t>
      </w:r>
      <w:r w:rsidR="00CB19E8" w:rsidRPr="00177869">
        <w:rPr>
          <w:rFonts w:ascii="Times New Roman" w:hAnsi="Times New Roman" w:cs="Times New Roman"/>
          <w:iCs/>
        </w:rPr>
        <w:t>—</w:t>
      </w:r>
      <w:r w:rsidRPr="00177869">
        <w:rPr>
          <w:rFonts w:ascii="Times New Roman" w:hAnsi="Times New Roman" w:cs="Times New Roman"/>
          <w:iCs/>
        </w:rPr>
        <w:t xml:space="preserve">matters </w:t>
      </w:r>
      <w:r w:rsidR="002A41D1">
        <w:rPr>
          <w:rFonts w:ascii="Times New Roman" w:hAnsi="Times New Roman" w:cs="Times New Roman"/>
          <w:iCs/>
        </w:rPr>
        <w:t>very much to current-day readers, but</w:t>
      </w:r>
      <w:r w:rsidRPr="00177869">
        <w:rPr>
          <w:rFonts w:ascii="Times New Roman" w:hAnsi="Times New Roman" w:cs="Times New Roman"/>
          <w:iCs/>
        </w:rPr>
        <w:t xml:space="preserve"> beyond the fiction-or-non question, </w:t>
      </w:r>
      <w:r w:rsidR="002A41D1">
        <w:rPr>
          <w:rFonts w:ascii="Times New Roman" w:hAnsi="Times New Roman" w:cs="Times New Roman"/>
          <w:iCs/>
        </w:rPr>
        <w:t>matters</w:t>
      </w:r>
      <w:r w:rsidR="00A75DC2" w:rsidRPr="00177869">
        <w:rPr>
          <w:rFonts w:ascii="Times New Roman" w:hAnsi="Times New Roman" w:cs="Times New Roman"/>
          <w:iCs/>
        </w:rPr>
        <w:t xml:space="preserve"> of genre difference in</w:t>
      </w:r>
      <w:r w:rsidR="00733B40" w:rsidRPr="00177869">
        <w:rPr>
          <w:rFonts w:ascii="Times New Roman" w:hAnsi="Times New Roman" w:cs="Times New Roman"/>
          <w:iCs/>
        </w:rPr>
        <w:t xml:space="preserve"> nonfiction</w:t>
      </w:r>
      <w:r w:rsidR="00D17A24" w:rsidRPr="00177869">
        <w:rPr>
          <w:rFonts w:ascii="Times New Roman" w:hAnsi="Times New Roman" w:cs="Times New Roman"/>
          <w:iCs/>
        </w:rPr>
        <w:t xml:space="preserve"> are commonly dismissed</w:t>
      </w:r>
      <w:r w:rsidR="00733B40" w:rsidRPr="00177869">
        <w:rPr>
          <w:rFonts w:ascii="Times New Roman" w:hAnsi="Times New Roman" w:cs="Times New Roman"/>
          <w:iCs/>
        </w:rPr>
        <w:t xml:space="preserve">: “I suspect that genre, like gender, with which it shares a root, is mostly a collection of lies we have agreed to believe,” writes </w:t>
      </w:r>
      <w:r w:rsidR="0082551B" w:rsidRPr="00177869">
        <w:rPr>
          <w:rFonts w:ascii="Times New Roman" w:hAnsi="Times New Roman" w:cs="Times New Roman"/>
          <w:iCs/>
        </w:rPr>
        <w:t xml:space="preserve">Eula Biss, whose </w:t>
      </w:r>
      <w:r w:rsidR="0082551B" w:rsidRPr="00177869">
        <w:rPr>
          <w:rFonts w:ascii="Times New Roman" w:hAnsi="Times New Roman" w:cs="Times New Roman"/>
          <w:i/>
          <w:iCs/>
        </w:rPr>
        <w:t xml:space="preserve">Notes from No Man’s Land: American Essays </w:t>
      </w:r>
      <w:r w:rsidR="0082551B" w:rsidRPr="00177869">
        <w:rPr>
          <w:rFonts w:ascii="Times New Roman" w:hAnsi="Times New Roman" w:cs="Times New Roman"/>
          <w:iCs/>
        </w:rPr>
        <w:t xml:space="preserve">I admire as much as I do </w:t>
      </w:r>
      <w:r w:rsidR="0082551B" w:rsidRPr="00177869">
        <w:rPr>
          <w:rFonts w:ascii="Times New Roman" w:hAnsi="Times New Roman" w:cs="Times New Roman"/>
          <w:i/>
          <w:iCs/>
        </w:rPr>
        <w:t>Hunger of Memory</w:t>
      </w:r>
      <w:r w:rsidR="00733B40" w:rsidRPr="00177869">
        <w:rPr>
          <w:rFonts w:ascii="Times New Roman" w:hAnsi="Times New Roman" w:cs="Times New Roman"/>
          <w:iCs/>
        </w:rPr>
        <w:t xml:space="preserve"> (56). </w:t>
      </w:r>
      <w:r w:rsidR="00D17A24" w:rsidRPr="00177869">
        <w:rPr>
          <w:rFonts w:ascii="Times New Roman" w:hAnsi="Times New Roman" w:cs="Times New Roman"/>
          <w:iCs/>
        </w:rPr>
        <w:t>Invited by the</w:t>
      </w:r>
      <w:r w:rsidR="00D17A24" w:rsidRPr="00177869">
        <w:rPr>
          <w:rFonts w:ascii="Times New Roman" w:hAnsi="Times New Roman" w:cs="Times New Roman"/>
          <w:i/>
          <w:iCs/>
        </w:rPr>
        <w:t xml:space="preserve"> Seneca Review </w:t>
      </w:r>
      <w:r w:rsidR="00D17A24" w:rsidRPr="00177869">
        <w:rPr>
          <w:rFonts w:ascii="Times New Roman" w:hAnsi="Times New Roman" w:cs="Times New Roman"/>
          <w:iCs/>
        </w:rPr>
        <w:t>to discuss the</w:t>
      </w:r>
      <w:r w:rsidR="00A75DC2" w:rsidRPr="00177869">
        <w:rPr>
          <w:rFonts w:ascii="Times New Roman" w:hAnsi="Times New Roman" w:cs="Times New Roman"/>
          <w:iCs/>
        </w:rPr>
        <w:t xml:space="preserve"> emergence of the lyric essay as a new genre</w:t>
      </w:r>
      <w:r w:rsidR="00D17A24" w:rsidRPr="00177869">
        <w:rPr>
          <w:rFonts w:ascii="Times New Roman" w:hAnsi="Times New Roman" w:cs="Times New Roman"/>
          <w:iCs/>
        </w:rPr>
        <w:t xml:space="preserve">, </w:t>
      </w:r>
      <w:r w:rsidR="002A41D1">
        <w:rPr>
          <w:rFonts w:ascii="Times New Roman" w:hAnsi="Times New Roman" w:cs="Times New Roman"/>
          <w:iCs/>
        </w:rPr>
        <w:t>Biss</w:t>
      </w:r>
      <w:r w:rsidR="00D17A24" w:rsidRPr="00177869">
        <w:rPr>
          <w:rFonts w:ascii="Times New Roman" w:hAnsi="Times New Roman" w:cs="Times New Roman"/>
          <w:iCs/>
        </w:rPr>
        <w:t xml:space="preserve"> writes</w:t>
      </w:r>
      <w:r w:rsidR="00CB19E8">
        <w:rPr>
          <w:rFonts w:ascii="Times New Roman" w:hAnsi="Times New Roman" w:cs="Times New Roman"/>
          <w:iCs/>
        </w:rPr>
        <w:t>,</w:t>
      </w:r>
      <w:r w:rsidR="00D17A24" w:rsidRPr="00177869">
        <w:rPr>
          <w:rFonts w:ascii="Times New Roman" w:hAnsi="Times New Roman" w:cs="Times New Roman"/>
          <w:iCs/>
        </w:rPr>
        <w:t xml:space="preserve"> </w:t>
      </w:r>
      <w:r w:rsidR="00733B40" w:rsidRPr="00177869">
        <w:rPr>
          <w:rFonts w:ascii="Times New Roman" w:hAnsi="Times New Roman" w:cs="Times New Roman"/>
          <w:iCs/>
        </w:rPr>
        <w:t>“</w:t>
      </w:r>
      <w:r w:rsidR="00D17A24" w:rsidRPr="00177869">
        <w:rPr>
          <w:rFonts w:ascii="Times New Roman" w:hAnsi="Times New Roman" w:cs="Times New Roman"/>
          <w:iCs/>
        </w:rPr>
        <w:t>A</w:t>
      </w:r>
      <w:r w:rsidR="0082551B" w:rsidRPr="00177869">
        <w:rPr>
          <w:rFonts w:ascii="Times New Roman" w:hAnsi="Times New Roman" w:cs="Times New Roman"/>
          <w:iCs/>
        </w:rPr>
        <w:t xml:space="preserve"> student asks </w:t>
      </w:r>
      <w:r w:rsidR="00D17A24" w:rsidRPr="00177869">
        <w:rPr>
          <w:rFonts w:ascii="Times New Roman" w:hAnsi="Times New Roman" w:cs="Times New Roman"/>
          <w:iCs/>
        </w:rPr>
        <w:t>me what a lyric essay is” but “</w:t>
      </w:r>
      <w:r w:rsidR="0082551B" w:rsidRPr="00177869">
        <w:rPr>
          <w:rFonts w:ascii="Times New Roman" w:hAnsi="Times New Roman" w:cs="Times New Roman"/>
          <w:iCs/>
        </w:rPr>
        <w:t xml:space="preserve">all </w:t>
      </w:r>
      <w:r w:rsidR="00D17A24" w:rsidRPr="00177869">
        <w:rPr>
          <w:rFonts w:ascii="Times New Roman" w:hAnsi="Times New Roman" w:cs="Times New Roman"/>
          <w:iCs/>
        </w:rPr>
        <w:t xml:space="preserve">I </w:t>
      </w:r>
      <w:r w:rsidR="0082551B" w:rsidRPr="00177869">
        <w:rPr>
          <w:rFonts w:ascii="Times New Roman" w:hAnsi="Times New Roman" w:cs="Times New Roman"/>
          <w:iCs/>
        </w:rPr>
        <w:t xml:space="preserve">can think is, </w:t>
      </w:r>
      <w:r w:rsidR="0082551B" w:rsidRPr="00177869">
        <w:rPr>
          <w:rFonts w:ascii="Times New Roman" w:hAnsi="Times New Roman" w:cs="Times New Roman"/>
          <w:i/>
          <w:iCs/>
        </w:rPr>
        <w:t>It doesn’t matter</w:t>
      </w:r>
      <w:r w:rsidR="0082551B" w:rsidRPr="00177869">
        <w:rPr>
          <w:rFonts w:ascii="Times New Roman" w:hAnsi="Times New Roman" w:cs="Times New Roman"/>
          <w:iCs/>
        </w:rPr>
        <w:t xml:space="preserve">” (59). </w:t>
      </w:r>
    </w:p>
    <w:p w14:paraId="273516AD" w14:textId="277CC0D0" w:rsidR="009D03DF" w:rsidRPr="00556ECE" w:rsidRDefault="00D17A24" w:rsidP="00A511D3">
      <w:pPr>
        <w:spacing w:after="0" w:line="480" w:lineRule="auto"/>
        <w:ind w:firstLine="720"/>
        <w:rPr>
          <w:rFonts w:ascii="Times New Roman" w:hAnsi="Times New Roman" w:cs="Times New Roman"/>
          <w:iCs/>
        </w:rPr>
      </w:pPr>
      <w:r w:rsidRPr="00177869">
        <w:rPr>
          <w:rFonts w:ascii="Times New Roman" w:hAnsi="Times New Roman" w:cs="Times New Roman"/>
          <w:iCs/>
        </w:rPr>
        <w:t>I</w:t>
      </w:r>
      <w:r w:rsidR="00FA7F7A" w:rsidRPr="00177869">
        <w:rPr>
          <w:rFonts w:ascii="Times New Roman" w:hAnsi="Times New Roman" w:cs="Times New Roman"/>
          <w:iCs/>
        </w:rPr>
        <w:t>n a sense,</w:t>
      </w:r>
      <w:r w:rsidR="00A75DC2" w:rsidRPr="00177869">
        <w:rPr>
          <w:rFonts w:ascii="Times New Roman" w:hAnsi="Times New Roman" w:cs="Times New Roman"/>
          <w:iCs/>
        </w:rPr>
        <w:t xml:space="preserve"> Biss is right—genre doesn’t need to be on a writer’s mind</w:t>
      </w:r>
      <w:r w:rsidR="00D03861" w:rsidRPr="00177869">
        <w:rPr>
          <w:rFonts w:ascii="Times New Roman" w:hAnsi="Times New Roman" w:cs="Times New Roman"/>
          <w:iCs/>
        </w:rPr>
        <w:t xml:space="preserve"> as she creates her work</w:t>
      </w:r>
      <w:r w:rsidR="00A75DC2" w:rsidRPr="00177869">
        <w:rPr>
          <w:rFonts w:ascii="Times New Roman" w:hAnsi="Times New Roman" w:cs="Times New Roman"/>
          <w:iCs/>
        </w:rPr>
        <w:t xml:space="preserve">, for </w:t>
      </w:r>
      <w:r w:rsidR="005A6397" w:rsidRPr="00177869">
        <w:rPr>
          <w:rFonts w:ascii="Times New Roman" w:hAnsi="Times New Roman" w:cs="Times New Roman"/>
          <w:iCs/>
        </w:rPr>
        <w:t xml:space="preserve">Aristotle’s age, when </w:t>
      </w:r>
      <w:r w:rsidR="00D03861" w:rsidRPr="00177869">
        <w:rPr>
          <w:rFonts w:ascii="Times New Roman" w:hAnsi="Times New Roman" w:cs="Times New Roman"/>
          <w:iCs/>
        </w:rPr>
        <w:t xml:space="preserve">distinct </w:t>
      </w:r>
      <w:r w:rsidR="00A75DC2" w:rsidRPr="00177869">
        <w:rPr>
          <w:rFonts w:ascii="Times New Roman" w:hAnsi="Times New Roman" w:cs="Times New Roman"/>
          <w:iCs/>
        </w:rPr>
        <w:t>rules governed the production of epic, tragedy, comedy, lyric, and the like</w:t>
      </w:r>
      <w:r w:rsidR="00FA7F7A" w:rsidRPr="00177869">
        <w:rPr>
          <w:rFonts w:ascii="Times New Roman" w:hAnsi="Times New Roman" w:cs="Times New Roman"/>
          <w:iCs/>
        </w:rPr>
        <w:t xml:space="preserve">, </w:t>
      </w:r>
      <w:r w:rsidR="005A6397" w:rsidRPr="00177869">
        <w:rPr>
          <w:rFonts w:ascii="Times New Roman" w:hAnsi="Times New Roman" w:cs="Times New Roman"/>
          <w:iCs/>
        </w:rPr>
        <w:t>is long gone</w:t>
      </w:r>
      <w:r w:rsidR="00733B40" w:rsidRPr="00177869">
        <w:rPr>
          <w:rFonts w:ascii="Times New Roman" w:hAnsi="Times New Roman" w:cs="Times New Roman"/>
          <w:iCs/>
        </w:rPr>
        <w:t>.</w:t>
      </w:r>
      <w:r w:rsidR="009D03DF">
        <w:rPr>
          <w:rFonts w:ascii="Times New Roman" w:hAnsi="Times New Roman" w:cs="Times New Roman"/>
          <w:iCs/>
        </w:rPr>
        <w:t xml:space="preserve"> </w:t>
      </w:r>
      <w:r w:rsidR="002A41D1">
        <w:rPr>
          <w:rFonts w:ascii="Times New Roman" w:hAnsi="Times New Roman" w:cs="Times New Roman"/>
          <w:iCs/>
        </w:rPr>
        <w:t>Thinking about genre simply as systems of classification</w:t>
      </w:r>
      <w:r w:rsidR="00B0748C">
        <w:rPr>
          <w:rFonts w:ascii="Times New Roman" w:hAnsi="Times New Roman" w:cs="Times New Roman"/>
          <w:iCs/>
        </w:rPr>
        <w:t>,</w:t>
      </w:r>
      <w:r w:rsidR="009D03DF">
        <w:rPr>
          <w:rFonts w:ascii="Times New Roman" w:hAnsi="Times New Roman" w:cs="Times New Roman"/>
          <w:iCs/>
        </w:rPr>
        <w:t xml:space="preserve"> or </w:t>
      </w:r>
      <w:r w:rsidR="00B0748C">
        <w:rPr>
          <w:rFonts w:ascii="Times New Roman" w:hAnsi="Times New Roman" w:cs="Times New Roman"/>
          <w:iCs/>
        </w:rPr>
        <w:t xml:space="preserve">as </w:t>
      </w:r>
      <w:r w:rsidR="009D03DF">
        <w:rPr>
          <w:rFonts w:ascii="Times New Roman" w:hAnsi="Times New Roman" w:cs="Times New Roman"/>
          <w:iCs/>
        </w:rPr>
        <w:t>a rule book of how one should write</w:t>
      </w:r>
      <w:r w:rsidR="00B0748C">
        <w:rPr>
          <w:rFonts w:ascii="Times New Roman" w:hAnsi="Times New Roman" w:cs="Times New Roman"/>
          <w:iCs/>
        </w:rPr>
        <w:t>,</w:t>
      </w:r>
      <w:r w:rsidR="009D03DF">
        <w:rPr>
          <w:rFonts w:ascii="Times New Roman" w:hAnsi="Times New Roman" w:cs="Times New Roman"/>
          <w:iCs/>
        </w:rPr>
        <w:t xml:space="preserve"> makes it irrelevant indeed.</w:t>
      </w:r>
      <w:r w:rsidR="00733B40" w:rsidRPr="00177869">
        <w:rPr>
          <w:rFonts w:ascii="Times New Roman" w:hAnsi="Times New Roman" w:cs="Times New Roman"/>
          <w:iCs/>
        </w:rPr>
        <w:t xml:space="preserve"> </w:t>
      </w:r>
      <w:r w:rsidR="005A6397" w:rsidRPr="00177869">
        <w:rPr>
          <w:rFonts w:ascii="Times New Roman" w:hAnsi="Times New Roman" w:cs="Times New Roman"/>
          <w:iCs/>
        </w:rPr>
        <w:t xml:space="preserve">But </w:t>
      </w:r>
      <w:r w:rsidR="00AA0B72">
        <w:rPr>
          <w:rFonts w:ascii="Times New Roman" w:hAnsi="Times New Roman" w:cs="Times New Roman"/>
          <w:iCs/>
        </w:rPr>
        <w:t xml:space="preserve">once my puzzlement </w:t>
      </w:r>
      <w:r w:rsidR="009D03DF">
        <w:rPr>
          <w:rFonts w:ascii="Times New Roman" w:hAnsi="Times New Roman" w:cs="Times New Roman"/>
          <w:iCs/>
        </w:rPr>
        <w:t xml:space="preserve">about </w:t>
      </w:r>
      <w:r w:rsidR="009D03DF">
        <w:rPr>
          <w:rFonts w:ascii="Times New Roman" w:hAnsi="Times New Roman" w:cs="Times New Roman"/>
          <w:i/>
          <w:iCs/>
        </w:rPr>
        <w:t xml:space="preserve">Hunger of Memory </w:t>
      </w:r>
      <w:r w:rsidR="009D03DF">
        <w:rPr>
          <w:rFonts w:ascii="Times New Roman" w:hAnsi="Times New Roman" w:cs="Times New Roman"/>
          <w:iCs/>
        </w:rPr>
        <w:t>got me reading some theory</w:t>
      </w:r>
      <w:r w:rsidR="00CB19E8" w:rsidRPr="00177869">
        <w:rPr>
          <w:rFonts w:ascii="Times New Roman" w:hAnsi="Times New Roman" w:cs="Times New Roman"/>
          <w:iCs/>
        </w:rPr>
        <w:t>—</w:t>
      </w:r>
      <w:r w:rsidR="002A41D1">
        <w:rPr>
          <w:rFonts w:ascii="Times New Roman" w:hAnsi="Times New Roman" w:cs="Times New Roman"/>
          <w:iCs/>
        </w:rPr>
        <w:t>books</w:t>
      </w:r>
      <w:r w:rsidR="009D03DF">
        <w:rPr>
          <w:rFonts w:ascii="Times New Roman" w:hAnsi="Times New Roman" w:cs="Times New Roman"/>
          <w:iCs/>
        </w:rPr>
        <w:t xml:space="preserve"> like Jameson’s </w:t>
      </w:r>
      <w:r w:rsidR="009D03DF">
        <w:rPr>
          <w:rFonts w:ascii="Times New Roman" w:hAnsi="Times New Roman" w:cs="Times New Roman"/>
          <w:i/>
          <w:iCs/>
        </w:rPr>
        <w:t>Political Unconscious</w:t>
      </w:r>
      <w:r w:rsidR="009D03DF">
        <w:rPr>
          <w:rFonts w:ascii="Times New Roman" w:hAnsi="Times New Roman" w:cs="Times New Roman"/>
          <w:iCs/>
        </w:rPr>
        <w:t xml:space="preserve">, Beebee’s </w:t>
      </w:r>
      <w:r w:rsidR="009D03DF">
        <w:rPr>
          <w:rFonts w:ascii="Times New Roman" w:hAnsi="Times New Roman" w:cs="Times New Roman"/>
          <w:i/>
          <w:iCs/>
        </w:rPr>
        <w:t xml:space="preserve">Ideology of Genre, </w:t>
      </w:r>
      <w:r w:rsidR="009D03DF">
        <w:rPr>
          <w:rFonts w:ascii="Times New Roman" w:hAnsi="Times New Roman" w:cs="Times New Roman"/>
          <w:iCs/>
        </w:rPr>
        <w:t xml:space="preserve">Frow’s </w:t>
      </w:r>
      <w:r w:rsidR="009D03DF">
        <w:rPr>
          <w:rFonts w:ascii="Times New Roman" w:hAnsi="Times New Roman" w:cs="Times New Roman"/>
          <w:i/>
          <w:iCs/>
        </w:rPr>
        <w:t xml:space="preserve">Genre </w:t>
      </w:r>
      <w:r w:rsidR="00CB19E8">
        <w:rPr>
          <w:rFonts w:ascii="Times New Roman" w:hAnsi="Times New Roman" w:cs="Times New Roman"/>
          <w:i/>
          <w:iCs/>
        </w:rPr>
        <w:t>(</w:t>
      </w:r>
      <w:r w:rsidR="009D03DF">
        <w:rPr>
          <w:rFonts w:ascii="Times New Roman" w:hAnsi="Times New Roman" w:cs="Times New Roman"/>
          <w:i/>
          <w:iCs/>
        </w:rPr>
        <w:t>The New Critical Idiom</w:t>
      </w:r>
      <w:r w:rsidR="00CB19E8">
        <w:rPr>
          <w:rFonts w:ascii="Times New Roman" w:hAnsi="Times New Roman" w:cs="Times New Roman"/>
          <w:i/>
          <w:iCs/>
        </w:rPr>
        <w:t>)</w:t>
      </w:r>
      <w:r w:rsidR="00CB19E8" w:rsidRPr="00177869">
        <w:rPr>
          <w:rFonts w:ascii="Times New Roman" w:hAnsi="Times New Roman" w:cs="Times New Roman"/>
          <w:iCs/>
        </w:rPr>
        <w:t>—</w:t>
      </w:r>
      <w:r w:rsidR="009D03DF">
        <w:rPr>
          <w:rFonts w:ascii="Times New Roman" w:hAnsi="Times New Roman" w:cs="Times New Roman"/>
          <w:iCs/>
        </w:rPr>
        <w:t>I</w:t>
      </w:r>
      <w:r w:rsidR="002A41D1">
        <w:rPr>
          <w:rFonts w:ascii="Times New Roman" w:hAnsi="Times New Roman" w:cs="Times New Roman"/>
          <w:iCs/>
        </w:rPr>
        <w:t xml:space="preserve"> </w:t>
      </w:r>
      <w:r w:rsidR="009D03DF">
        <w:rPr>
          <w:rFonts w:ascii="Times New Roman" w:hAnsi="Times New Roman" w:cs="Times New Roman"/>
          <w:iCs/>
        </w:rPr>
        <w:t xml:space="preserve">was able to </w:t>
      </w:r>
      <w:r w:rsidR="005A6397" w:rsidRPr="00177869">
        <w:rPr>
          <w:rFonts w:ascii="Times New Roman" w:hAnsi="Times New Roman" w:cs="Times New Roman"/>
          <w:iCs/>
        </w:rPr>
        <w:t xml:space="preserve">think </w:t>
      </w:r>
      <w:r w:rsidR="00D03861" w:rsidRPr="00177869">
        <w:rPr>
          <w:rFonts w:ascii="Times New Roman" w:hAnsi="Times New Roman" w:cs="Times New Roman"/>
          <w:iCs/>
        </w:rPr>
        <w:t>beyond</w:t>
      </w:r>
      <w:r w:rsidR="00BA4683" w:rsidRPr="00177869">
        <w:rPr>
          <w:rFonts w:ascii="Times New Roman" w:hAnsi="Times New Roman" w:cs="Times New Roman"/>
          <w:iCs/>
        </w:rPr>
        <w:t xml:space="preserve"> </w:t>
      </w:r>
      <w:r w:rsidR="004D15FD" w:rsidRPr="00177869">
        <w:rPr>
          <w:rFonts w:ascii="Times New Roman" w:hAnsi="Times New Roman" w:cs="Times New Roman"/>
          <w:iCs/>
        </w:rPr>
        <w:t>Aristotle’s</w:t>
      </w:r>
      <w:r w:rsidR="00BA4683" w:rsidRPr="00177869">
        <w:rPr>
          <w:rFonts w:ascii="Times New Roman" w:hAnsi="Times New Roman" w:cs="Times New Roman"/>
          <w:iCs/>
        </w:rPr>
        <w:t xml:space="preserve"> rules </w:t>
      </w:r>
      <w:r w:rsidR="006658F0">
        <w:rPr>
          <w:rFonts w:ascii="Times New Roman" w:hAnsi="Times New Roman" w:cs="Times New Roman"/>
          <w:iCs/>
        </w:rPr>
        <w:t>of</w:t>
      </w:r>
      <w:r w:rsidR="00BA4683" w:rsidRPr="00177869">
        <w:rPr>
          <w:rFonts w:ascii="Times New Roman" w:hAnsi="Times New Roman" w:cs="Times New Roman"/>
          <w:iCs/>
        </w:rPr>
        <w:t xml:space="preserve"> production</w:t>
      </w:r>
      <w:r w:rsidR="00D03861" w:rsidRPr="00177869">
        <w:rPr>
          <w:rFonts w:ascii="Times New Roman" w:hAnsi="Times New Roman" w:cs="Times New Roman"/>
          <w:iCs/>
        </w:rPr>
        <w:t>,</w:t>
      </w:r>
      <w:r w:rsidR="00BA4683" w:rsidRPr="00177869">
        <w:rPr>
          <w:rFonts w:ascii="Times New Roman" w:hAnsi="Times New Roman" w:cs="Times New Roman"/>
          <w:iCs/>
        </w:rPr>
        <w:t xml:space="preserve"> and </w:t>
      </w:r>
      <w:r w:rsidR="00D03861" w:rsidRPr="00177869">
        <w:rPr>
          <w:rFonts w:ascii="Times New Roman" w:hAnsi="Times New Roman" w:cs="Times New Roman"/>
          <w:iCs/>
        </w:rPr>
        <w:t>beyond the bookstore-</w:t>
      </w:r>
      <w:r w:rsidR="00BA4683" w:rsidRPr="00177869">
        <w:rPr>
          <w:rFonts w:ascii="Times New Roman" w:hAnsi="Times New Roman" w:cs="Times New Roman"/>
          <w:iCs/>
        </w:rPr>
        <w:t>shelving</w:t>
      </w:r>
      <w:r w:rsidR="00D03861" w:rsidRPr="00177869">
        <w:rPr>
          <w:rFonts w:ascii="Times New Roman" w:hAnsi="Times New Roman" w:cs="Times New Roman"/>
          <w:iCs/>
        </w:rPr>
        <w:t xml:space="preserve"> model</w:t>
      </w:r>
      <w:r w:rsidR="00BA4683" w:rsidRPr="00177869">
        <w:rPr>
          <w:rFonts w:ascii="Times New Roman" w:hAnsi="Times New Roman" w:cs="Times New Roman"/>
          <w:iCs/>
        </w:rPr>
        <w:t xml:space="preserve">, and </w:t>
      </w:r>
      <w:r w:rsidR="00D03861" w:rsidRPr="00177869">
        <w:rPr>
          <w:rFonts w:ascii="Times New Roman" w:hAnsi="Times New Roman" w:cs="Times New Roman"/>
          <w:iCs/>
        </w:rPr>
        <w:t xml:space="preserve">instead see </w:t>
      </w:r>
      <w:r w:rsidR="005A6397" w:rsidRPr="00177869">
        <w:rPr>
          <w:rFonts w:ascii="Times New Roman" w:hAnsi="Times New Roman" w:cs="Times New Roman"/>
          <w:iCs/>
        </w:rPr>
        <w:t xml:space="preserve">genre as a </w:t>
      </w:r>
      <w:r w:rsidR="00BA4683" w:rsidRPr="00177869">
        <w:rPr>
          <w:rFonts w:ascii="Times New Roman" w:hAnsi="Times New Roman" w:cs="Times New Roman"/>
          <w:iCs/>
        </w:rPr>
        <w:t>mechanism</w:t>
      </w:r>
      <w:r w:rsidR="005A6397" w:rsidRPr="00177869">
        <w:rPr>
          <w:rFonts w:ascii="Times New Roman" w:hAnsi="Times New Roman" w:cs="Times New Roman"/>
          <w:iCs/>
        </w:rPr>
        <w:t xml:space="preserve"> by which </w:t>
      </w:r>
      <w:r w:rsidR="00FA7F7A" w:rsidRPr="00177869">
        <w:rPr>
          <w:rFonts w:ascii="Times New Roman" w:hAnsi="Times New Roman" w:cs="Times New Roman"/>
          <w:iCs/>
        </w:rPr>
        <w:t xml:space="preserve">patterns of action, </w:t>
      </w:r>
      <w:r w:rsidR="005A6397" w:rsidRPr="00177869">
        <w:rPr>
          <w:rFonts w:ascii="Times New Roman" w:hAnsi="Times New Roman" w:cs="Times New Roman"/>
          <w:iCs/>
        </w:rPr>
        <w:t>values</w:t>
      </w:r>
      <w:r w:rsidR="00FA7F7A" w:rsidRPr="00177869">
        <w:rPr>
          <w:rFonts w:ascii="Times New Roman" w:hAnsi="Times New Roman" w:cs="Times New Roman"/>
          <w:iCs/>
        </w:rPr>
        <w:t>,</w:t>
      </w:r>
      <w:r w:rsidR="005A6397" w:rsidRPr="00177869">
        <w:rPr>
          <w:rFonts w:ascii="Times New Roman" w:hAnsi="Times New Roman" w:cs="Times New Roman"/>
          <w:iCs/>
        </w:rPr>
        <w:t xml:space="preserve"> and norms </w:t>
      </w:r>
      <w:r w:rsidR="00FA7F7A" w:rsidRPr="00177869">
        <w:rPr>
          <w:rFonts w:ascii="Times New Roman" w:hAnsi="Times New Roman" w:cs="Times New Roman"/>
          <w:iCs/>
        </w:rPr>
        <w:t xml:space="preserve">are </w:t>
      </w:r>
      <w:r w:rsidR="00BA4683" w:rsidRPr="00177869">
        <w:rPr>
          <w:rFonts w:ascii="Times New Roman" w:hAnsi="Times New Roman" w:cs="Times New Roman"/>
          <w:iCs/>
        </w:rPr>
        <w:t>produced</w:t>
      </w:r>
      <w:r w:rsidR="00FA7F7A" w:rsidRPr="00177869">
        <w:rPr>
          <w:rFonts w:ascii="Times New Roman" w:hAnsi="Times New Roman" w:cs="Times New Roman"/>
          <w:iCs/>
        </w:rPr>
        <w:t xml:space="preserve">, </w:t>
      </w:r>
      <w:r w:rsidR="005A6397" w:rsidRPr="00177869">
        <w:rPr>
          <w:rFonts w:ascii="Times New Roman" w:hAnsi="Times New Roman" w:cs="Times New Roman"/>
          <w:iCs/>
        </w:rPr>
        <w:t>perpetuated</w:t>
      </w:r>
      <w:r w:rsidR="00FA7F7A" w:rsidRPr="00177869">
        <w:rPr>
          <w:rFonts w:ascii="Times New Roman" w:hAnsi="Times New Roman" w:cs="Times New Roman"/>
          <w:iCs/>
        </w:rPr>
        <w:t>,</w:t>
      </w:r>
      <w:r w:rsidR="005A6397" w:rsidRPr="00177869">
        <w:rPr>
          <w:rFonts w:ascii="Times New Roman" w:hAnsi="Times New Roman" w:cs="Times New Roman"/>
          <w:iCs/>
        </w:rPr>
        <w:t xml:space="preserve"> or</w:t>
      </w:r>
      <w:r w:rsidR="00BA4683" w:rsidRPr="00177869">
        <w:rPr>
          <w:rFonts w:ascii="Times New Roman" w:hAnsi="Times New Roman" w:cs="Times New Roman"/>
          <w:iCs/>
        </w:rPr>
        <w:t xml:space="preserve"> overturned</w:t>
      </w:r>
      <w:r w:rsidR="009D03DF">
        <w:rPr>
          <w:rFonts w:ascii="Times New Roman" w:hAnsi="Times New Roman" w:cs="Times New Roman"/>
          <w:iCs/>
        </w:rPr>
        <w:t>. I will demonstrate</w:t>
      </w:r>
      <w:r w:rsidR="002A41D1">
        <w:rPr>
          <w:rFonts w:ascii="Times New Roman" w:hAnsi="Times New Roman" w:cs="Times New Roman"/>
          <w:iCs/>
        </w:rPr>
        <w:t xml:space="preserve">, </w:t>
      </w:r>
      <w:r w:rsidR="00B0748C">
        <w:rPr>
          <w:rFonts w:ascii="Times New Roman" w:hAnsi="Times New Roman" w:cs="Times New Roman"/>
          <w:iCs/>
        </w:rPr>
        <w:t>here</w:t>
      </w:r>
      <w:r w:rsidR="002A41D1">
        <w:rPr>
          <w:rFonts w:ascii="Times New Roman" w:hAnsi="Times New Roman" w:cs="Times New Roman"/>
          <w:iCs/>
        </w:rPr>
        <w:t>,</w:t>
      </w:r>
      <w:r w:rsidR="009D03DF">
        <w:rPr>
          <w:rFonts w:ascii="Times New Roman" w:hAnsi="Times New Roman" w:cs="Times New Roman"/>
          <w:iCs/>
        </w:rPr>
        <w:t xml:space="preserve"> </w:t>
      </w:r>
      <w:r w:rsidR="00B0748C">
        <w:rPr>
          <w:rFonts w:ascii="Times New Roman" w:hAnsi="Times New Roman" w:cs="Times New Roman"/>
          <w:iCs/>
        </w:rPr>
        <w:t>how</w:t>
      </w:r>
      <w:r w:rsidR="009D03DF">
        <w:rPr>
          <w:rFonts w:ascii="Times New Roman" w:hAnsi="Times New Roman" w:cs="Times New Roman"/>
          <w:iCs/>
        </w:rPr>
        <w:t xml:space="preserve"> that theory can be useful for a working writer</w:t>
      </w:r>
      <w:r w:rsidR="00F46317">
        <w:rPr>
          <w:rFonts w:ascii="Times New Roman" w:hAnsi="Times New Roman" w:cs="Times New Roman"/>
          <w:iCs/>
        </w:rPr>
        <w:t xml:space="preserve">, for a writer, that is, who seeks to </w:t>
      </w:r>
      <w:r w:rsidR="009D03DF">
        <w:rPr>
          <w:rFonts w:ascii="Times New Roman" w:hAnsi="Times New Roman" w:cs="Times New Roman"/>
          <w:iCs/>
        </w:rPr>
        <w:t xml:space="preserve">understand </w:t>
      </w:r>
      <w:r w:rsidR="002A41D1">
        <w:rPr>
          <w:rFonts w:ascii="Times New Roman" w:hAnsi="Times New Roman" w:cs="Times New Roman"/>
          <w:iCs/>
        </w:rPr>
        <w:t>how</w:t>
      </w:r>
      <w:r w:rsidR="009D03DF">
        <w:rPr>
          <w:rFonts w:ascii="Times New Roman" w:hAnsi="Times New Roman" w:cs="Times New Roman"/>
          <w:iCs/>
        </w:rPr>
        <w:t xml:space="preserve"> </w:t>
      </w:r>
      <w:r w:rsidR="00F46317">
        <w:rPr>
          <w:rFonts w:ascii="Times New Roman" w:hAnsi="Times New Roman" w:cs="Times New Roman"/>
          <w:iCs/>
        </w:rPr>
        <w:t xml:space="preserve">the </w:t>
      </w:r>
      <w:r w:rsidR="009D03DF">
        <w:rPr>
          <w:rFonts w:ascii="Times New Roman" w:hAnsi="Times New Roman" w:cs="Times New Roman"/>
          <w:iCs/>
        </w:rPr>
        <w:t>book</w:t>
      </w:r>
      <w:r w:rsidR="00F46317">
        <w:rPr>
          <w:rFonts w:ascii="Times New Roman" w:hAnsi="Times New Roman" w:cs="Times New Roman"/>
          <w:iCs/>
        </w:rPr>
        <w:t>s that are her models accomplish</w:t>
      </w:r>
      <w:r w:rsidR="002A41D1">
        <w:rPr>
          <w:rFonts w:ascii="Times New Roman" w:hAnsi="Times New Roman" w:cs="Times New Roman"/>
          <w:iCs/>
        </w:rPr>
        <w:t xml:space="preserve"> </w:t>
      </w:r>
      <w:r w:rsidR="00F46317">
        <w:rPr>
          <w:rFonts w:ascii="Times New Roman" w:hAnsi="Times New Roman" w:cs="Times New Roman"/>
          <w:iCs/>
        </w:rPr>
        <w:t xml:space="preserve">their cultural </w:t>
      </w:r>
      <w:r w:rsidR="002A41D1">
        <w:rPr>
          <w:rFonts w:ascii="Times New Roman" w:hAnsi="Times New Roman" w:cs="Times New Roman"/>
          <w:iCs/>
        </w:rPr>
        <w:t>work</w:t>
      </w:r>
      <w:r w:rsidR="009D03DF">
        <w:rPr>
          <w:rFonts w:ascii="Times New Roman" w:hAnsi="Times New Roman" w:cs="Times New Roman"/>
          <w:iCs/>
        </w:rPr>
        <w:t>.</w:t>
      </w:r>
    </w:p>
    <w:p w14:paraId="3AB3B4A7" w14:textId="77FDC0C1" w:rsidR="006D4E94" w:rsidRDefault="002A41D1" w:rsidP="006D4E94">
      <w:pPr>
        <w:spacing w:after="0" w:line="480" w:lineRule="auto"/>
        <w:ind w:firstLine="720"/>
        <w:rPr>
          <w:rFonts w:ascii="Times New Roman" w:hAnsi="Times New Roman" w:cs="Times New Roman"/>
          <w:iCs/>
        </w:rPr>
      </w:pPr>
      <w:r>
        <w:rPr>
          <w:rFonts w:ascii="Times New Roman" w:hAnsi="Times New Roman" w:cs="Times New Roman"/>
          <w:iCs/>
        </w:rPr>
        <w:t xml:space="preserve">To begin with, </w:t>
      </w:r>
      <w:r w:rsidR="00F46317">
        <w:rPr>
          <w:rFonts w:ascii="Times New Roman" w:hAnsi="Times New Roman" w:cs="Times New Roman"/>
          <w:iCs/>
        </w:rPr>
        <w:t>I’d like to establish that</w:t>
      </w:r>
      <w:r w:rsidR="00DC0433">
        <w:rPr>
          <w:rFonts w:ascii="Times New Roman" w:hAnsi="Times New Roman" w:cs="Times New Roman"/>
          <w:iCs/>
        </w:rPr>
        <w:t xml:space="preserve"> while some schools of thought construe </w:t>
      </w:r>
      <w:r w:rsidR="00AA0B72">
        <w:rPr>
          <w:rFonts w:ascii="Times New Roman" w:hAnsi="Times New Roman" w:cs="Times New Roman"/>
          <w:iCs/>
        </w:rPr>
        <w:t xml:space="preserve">genre </w:t>
      </w:r>
      <w:r w:rsidR="00DC0433">
        <w:rPr>
          <w:rFonts w:ascii="Times New Roman" w:hAnsi="Times New Roman" w:cs="Times New Roman"/>
          <w:iCs/>
        </w:rPr>
        <w:t>a</w:t>
      </w:r>
      <w:r w:rsidR="00F46317">
        <w:rPr>
          <w:rFonts w:ascii="Times New Roman" w:hAnsi="Times New Roman" w:cs="Times New Roman"/>
          <w:iCs/>
        </w:rPr>
        <w:t xml:space="preserve">s determined </w:t>
      </w:r>
      <w:r w:rsidR="00DC0433">
        <w:rPr>
          <w:rFonts w:ascii="Times New Roman" w:hAnsi="Times New Roman" w:cs="Times New Roman"/>
          <w:iCs/>
        </w:rPr>
        <w:t xml:space="preserve">solely </w:t>
      </w:r>
      <w:r w:rsidR="00F46317">
        <w:rPr>
          <w:rFonts w:ascii="Times New Roman" w:hAnsi="Times New Roman" w:cs="Times New Roman"/>
          <w:iCs/>
        </w:rPr>
        <w:t xml:space="preserve">by </w:t>
      </w:r>
      <w:r w:rsidR="00DC0433">
        <w:rPr>
          <w:rFonts w:ascii="Times New Roman" w:hAnsi="Times New Roman" w:cs="Times New Roman"/>
          <w:iCs/>
        </w:rPr>
        <w:t xml:space="preserve">a work’s </w:t>
      </w:r>
      <w:r w:rsidR="00AA0B72">
        <w:rPr>
          <w:rFonts w:ascii="Times New Roman" w:hAnsi="Times New Roman" w:cs="Times New Roman"/>
          <w:iCs/>
        </w:rPr>
        <w:t>formal features</w:t>
      </w:r>
      <w:r w:rsidR="00DC0433">
        <w:rPr>
          <w:rFonts w:ascii="Times New Roman" w:hAnsi="Times New Roman" w:cs="Times New Roman"/>
          <w:iCs/>
        </w:rPr>
        <w:t>, my current study is based on the premise of a wider understanding of what makes up genre</w:t>
      </w:r>
      <w:r w:rsidR="00AA0B72">
        <w:rPr>
          <w:rFonts w:ascii="Times New Roman" w:hAnsi="Times New Roman" w:cs="Times New Roman"/>
          <w:iCs/>
        </w:rPr>
        <w:t>.</w:t>
      </w:r>
      <w:r w:rsidR="00F46317">
        <w:rPr>
          <w:rFonts w:ascii="Times New Roman" w:hAnsi="Times New Roman" w:cs="Times New Roman"/>
          <w:iCs/>
        </w:rPr>
        <w:t xml:space="preserve"> Assumptions, themes, “situation of address</w:t>
      </w:r>
      <w:r w:rsidR="00746D72">
        <w:rPr>
          <w:rFonts w:ascii="Times New Roman" w:hAnsi="Times New Roman" w:cs="Times New Roman"/>
          <w:iCs/>
        </w:rPr>
        <w:t>,</w:t>
      </w:r>
      <w:r w:rsidR="00F46317">
        <w:rPr>
          <w:rFonts w:ascii="Times New Roman" w:hAnsi="Times New Roman" w:cs="Times New Roman"/>
          <w:iCs/>
        </w:rPr>
        <w:t xml:space="preserve">” or the rhetorical stance of the speaking voice—all </w:t>
      </w:r>
      <w:r w:rsidR="00DC0433">
        <w:rPr>
          <w:rFonts w:ascii="Times New Roman" w:hAnsi="Times New Roman" w:cs="Times New Roman"/>
          <w:iCs/>
        </w:rPr>
        <w:t xml:space="preserve">matter to </w:t>
      </w:r>
      <w:r w:rsidR="00F46317">
        <w:rPr>
          <w:rFonts w:ascii="Times New Roman" w:hAnsi="Times New Roman" w:cs="Times New Roman"/>
          <w:iCs/>
        </w:rPr>
        <w:t xml:space="preserve">genre </w:t>
      </w:r>
      <w:r w:rsidR="001D2D39">
        <w:rPr>
          <w:rFonts w:ascii="Times New Roman" w:hAnsi="Times New Roman" w:cs="Times New Roman"/>
          <w:iCs/>
        </w:rPr>
        <w:t>distinctions</w:t>
      </w:r>
      <w:r w:rsidR="00DC0433">
        <w:rPr>
          <w:rFonts w:ascii="Times New Roman" w:hAnsi="Times New Roman" w:cs="Times New Roman"/>
          <w:iCs/>
        </w:rPr>
        <w:t xml:space="preserve"> just as much as </w:t>
      </w:r>
      <w:r w:rsidR="00F46317">
        <w:rPr>
          <w:rFonts w:ascii="Times New Roman" w:hAnsi="Times New Roman" w:cs="Times New Roman"/>
          <w:iCs/>
        </w:rPr>
        <w:t>features of form</w:t>
      </w:r>
      <w:r w:rsidR="001E0667">
        <w:rPr>
          <w:rFonts w:ascii="Times New Roman" w:hAnsi="Times New Roman" w:cs="Times New Roman"/>
          <w:iCs/>
        </w:rPr>
        <w:t>. I</w:t>
      </w:r>
      <w:r w:rsidR="00F46317">
        <w:rPr>
          <w:rFonts w:ascii="Times New Roman" w:hAnsi="Times New Roman" w:cs="Times New Roman"/>
          <w:iCs/>
        </w:rPr>
        <w:t xml:space="preserve">t’s also crucial, for my thinking about </w:t>
      </w:r>
      <w:r w:rsidR="00F46317">
        <w:rPr>
          <w:rFonts w:ascii="Times New Roman" w:hAnsi="Times New Roman" w:cs="Times New Roman"/>
          <w:i/>
          <w:iCs/>
        </w:rPr>
        <w:t xml:space="preserve">Hunger of Memory, </w:t>
      </w:r>
      <w:r w:rsidR="00F46317">
        <w:rPr>
          <w:rFonts w:ascii="Times New Roman" w:hAnsi="Times New Roman" w:cs="Times New Roman"/>
          <w:iCs/>
        </w:rPr>
        <w:t>to keep in mind that</w:t>
      </w:r>
      <w:r w:rsidR="001E0667">
        <w:rPr>
          <w:rFonts w:ascii="Times New Roman" w:hAnsi="Times New Roman" w:cs="Times New Roman"/>
          <w:iCs/>
        </w:rPr>
        <w:t xml:space="preserve"> </w:t>
      </w:r>
      <w:r w:rsidR="001E0667">
        <w:rPr>
          <w:rFonts w:ascii="Times New Roman" w:hAnsi="Times New Roman" w:cs="Times New Roman"/>
          <w:iCs/>
        </w:rPr>
        <w:lastRenderedPageBreak/>
        <w:t xml:space="preserve">genre reciprocally influences </w:t>
      </w:r>
      <w:r w:rsidR="00DC0433">
        <w:rPr>
          <w:rFonts w:ascii="Times New Roman" w:hAnsi="Times New Roman" w:cs="Times New Roman"/>
          <w:iCs/>
        </w:rPr>
        <w:t>cultural norms. The culture’s most fundamental notions—</w:t>
      </w:r>
      <w:r w:rsidR="001E0667">
        <w:rPr>
          <w:rFonts w:ascii="Times New Roman" w:hAnsi="Times New Roman" w:cs="Times New Roman"/>
          <w:iCs/>
        </w:rPr>
        <w:t>of</w:t>
      </w:r>
      <w:r w:rsidR="00170833" w:rsidRPr="00177869">
        <w:rPr>
          <w:rFonts w:ascii="Times New Roman" w:hAnsi="Times New Roman" w:cs="Times New Roman"/>
          <w:iCs/>
        </w:rPr>
        <w:t xml:space="preserve"> coming of age, </w:t>
      </w:r>
      <w:r w:rsidR="00DC0433">
        <w:rPr>
          <w:rFonts w:ascii="Times New Roman" w:hAnsi="Times New Roman" w:cs="Times New Roman"/>
          <w:iCs/>
        </w:rPr>
        <w:t xml:space="preserve">of how </w:t>
      </w:r>
      <w:r w:rsidR="00170833" w:rsidRPr="00177869">
        <w:rPr>
          <w:rFonts w:ascii="Times New Roman" w:hAnsi="Times New Roman" w:cs="Times New Roman"/>
          <w:iCs/>
        </w:rPr>
        <w:t>subjectivity</w:t>
      </w:r>
      <w:r w:rsidR="00DC0433">
        <w:rPr>
          <w:rFonts w:ascii="Times New Roman" w:hAnsi="Times New Roman" w:cs="Times New Roman"/>
          <w:iCs/>
        </w:rPr>
        <w:t xml:space="preserve"> and consciousness work</w:t>
      </w:r>
      <w:r w:rsidR="001E0667">
        <w:rPr>
          <w:rFonts w:ascii="Times New Roman" w:hAnsi="Times New Roman" w:cs="Times New Roman"/>
          <w:iCs/>
        </w:rPr>
        <w:t>,</w:t>
      </w:r>
      <w:r w:rsidR="00170833" w:rsidRPr="00177869">
        <w:rPr>
          <w:rFonts w:ascii="Times New Roman" w:hAnsi="Times New Roman" w:cs="Times New Roman"/>
          <w:iCs/>
        </w:rPr>
        <w:t xml:space="preserve"> </w:t>
      </w:r>
      <w:r w:rsidR="00DC0433">
        <w:rPr>
          <w:rFonts w:ascii="Times New Roman" w:hAnsi="Times New Roman" w:cs="Times New Roman"/>
          <w:iCs/>
        </w:rPr>
        <w:t xml:space="preserve">what type of person is a villain and what punishment they deserve, </w:t>
      </w:r>
      <w:r w:rsidR="00170833" w:rsidRPr="00177869">
        <w:rPr>
          <w:rFonts w:ascii="Times New Roman" w:hAnsi="Times New Roman" w:cs="Times New Roman"/>
          <w:iCs/>
        </w:rPr>
        <w:t xml:space="preserve"> how experience</w:t>
      </w:r>
      <w:r w:rsidR="001E0667">
        <w:rPr>
          <w:rFonts w:ascii="Times New Roman" w:hAnsi="Times New Roman" w:cs="Times New Roman"/>
          <w:iCs/>
        </w:rPr>
        <w:t xml:space="preserve">s accrue and generate a </w:t>
      </w:r>
      <w:r w:rsidR="001E0667" w:rsidRPr="001E0667">
        <w:rPr>
          <w:rFonts w:ascii="Times New Roman" w:hAnsi="Times New Roman" w:cs="Times New Roman"/>
          <w:iCs/>
        </w:rPr>
        <w:t>sense of self</w:t>
      </w:r>
      <w:r w:rsidR="00DC0433">
        <w:rPr>
          <w:rFonts w:ascii="Times New Roman" w:hAnsi="Times New Roman" w:cs="Times New Roman"/>
          <w:iCs/>
        </w:rPr>
        <w:t xml:space="preserve">—are all inherent to and perpetuated by </w:t>
      </w:r>
      <w:r w:rsidR="007A743D">
        <w:rPr>
          <w:rFonts w:ascii="Times New Roman" w:hAnsi="Times New Roman" w:cs="Times New Roman"/>
          <w:iCs/>
        </w:rPr>
        <w:t>generic forms</w:t>
      </w:r>
      <w:r w:rsidR="00170833" w:rsidRPr="00177869">
        <w:rPr>
          <w:rFonts w:ascii="Times New Roman" w:hAnsi="Times New Roman" w:cs="Times New Roman"/>
          <w:iCs/>
        </w:rPr>
        <w:t>.</w:t>
      </w:r>
      <w:r w:rsidR="006658F0">
        <w:rPr>
          <w:rFonts w:ascii="Times New Roman" w:hAnsi="Times New Roman" w:cs="Times New Roman"/>
          <w:iCs/>
        </w:rPr>
        <w:t xml:space="preserve"> </w:t>
      </w:r>
      <w:r w:rsidR="00D95A51">
        <w:rPr>
          <w:rFonts w:ascii="Times New Roman" w:hAnsi="Times New Roman" w:cs="Times New Roman"/>
          <w:iCs/>
        </w:rPr>
        <w:t>The protagonist of</w:t>
      </w:r>
      <w:r w:rsidR="00556ECE">
        <w:rPr>
          <w:rFonts w:ascii="Times New Roman" w:hAnsi="Times New Roman" w:cs="Times New Roman"/>
          <w:iCs/>
        </w:rPr>
        <w:t xml:space="preserve"> a</w:t>
      </w:r>
      <w:r w:rsidR="00051E1B">
        <w:rPr>
          <w:rFonts w:ascii="Times New Roman" w:hAnsi="Times New Roman" w:cs="Times New Roman"/>
          <w:iCs/>
        </w:rPr>
        <w:t xml:space="preserve"> </w:t>
      </w:r>
      <w:r w:rsidR="00556ECE">
        <w:rPr>
          <w:rFonts w:ascii="Times New Roman" w:hAnsi="Times New Roman" w:cs="Times New Roman"/>
          <w:i/>
          <w:iCs/>
        </w:rPr>
        <w:t>bildungsroman</w:t>
      </w:r>
      <w:r w:rsidR="00F46317">
        <w:rPr>
          <w:rFonts w:ascii="Times New Roman" w:hAnsi="Times New Roman" w:cs="Times New Roman"/>
          <w:i/>
          <w:iCs/>
        </w:rPr>
        <w:t xml:space="preserve">, </w:t>
      </w:r>
      <w:r w:rsidR="00F46317">
        <w:rPr>
          <w:rFonts w:ascii="Times New Roman" w:hAnsi="Times New Roman" w:cs="Times New Roman"/>
          <w:iCs/>
        </w:rPr>
        <w:t>for example,</w:t>
      </w:r>
      <w:r w:rsidR="00D95A51">
        <w:rPr>
          <w:rFonts w:ascii="Times New Roman" w:hAnsi="Times New Roman" w:cs="Times New Roman"/>
          <w:i/>
          <w:iCs/>
        </w:rPr>
        <w:t xml:space="preserve"> </w:t>
      </w:r>
      <w:r w:rsidR="00D95A51">
        <w:rPr>
          <w:rFonts w:ascii="Times New Roman" w:hAnsi="Times New Roman" w:cs="Times New Roman"/>
          <w:iCs/>
        </w:rPr>
        <w:t xml:space="preserve">always works </w:t>
      </w:r>
      <w:r w:rsidR="00556ECE">
        <w:rPr>
          <w:rFonts w:ascii="Times New Roman" w:hAnsi="Times New Roman" w:cs="Times New Roman"/>
          <w:iCs/>
        </w:rPr>
        <w:t xml:space="preserve">to achieve a coherent selfhood integrated into society, </w:t>
      </w:r>
      <w:r w:rsidR="00D95A51">
        <w:rPr>
          <w:rFonts w:ascii="Times New Roman" w:hAnsi="Times New Roman" w:cs="Times New Roman"/>
          <w:iCs/>
        </w:rPr>
        <w:t xml:space="preserve">and hence, certain </w:t>
      </w:r>
      <w:r w:rsidR="00556ECE">
        <w:rPr>
          <w:rFonts w:ascii="Times New Roman" w:hAnsi="Times New Roman" w:cs="Times New Roman"/>
          <w:iCs/>
        </w:rPr>
        <w:t>assumptions about the self and about society</w:t>
      </w:r>
      <w:r w:rsidR="00D95A51">
        <w:rPr>
          <w:rFonts w:ascii="Times New Roman" w:hAnsi="Times New Roman" w:cs="Times New Roman"/>
          <w:iCs/>
        </w:rPr>
        <w:t xml:space="preserve"> are inherent to the genre: </w:t>
      </w:r>
      <w:r w:rsidR="00051E1B">
        <w:rPr>
          <w:rFonts w:ascii="Times New Roman" w:hAnsi="Times New Roman" w:cs="Times New Roman"/>
          <w:iCs/>
        </w:rPr>
        <w:t>society</w:t>
      </w:r>
      <w:r w:rsidR="00556ECE">
        <w:rPr>
          <w:rFonts w:ascii="Times New Roman" w:hAnsi="Times New Roman" w:cs="Times New Roman"/>
          <w:iCs/>
        </w:rPr>
        <w:t xml:space="preserve"> is a good place, into which one would desi</w:t>
      </w:r>
      <w:r w:rsidR="00051E1B">
        <w:rPr>
          <w:rFonts w:ascii="Times New Roman" w:hAnsi="Times New Roman" w:cs="Times New Roman"/>
          <w:iCs/>
        </w:rPr>
        <w:t>re to be integrated</w:t>
      </w:r>
      <w:r w:rsidR="00D95A51">
        <w:rPr>
          <w:rFonts w:ascii="Times New Roman" w:hAnsi="Times New Roman" w:cs="Times New Roman"/>
          <w:iCs/>
        </w:rPr>
        <w:t>; t</w:t>
      </w:r>
      <w:r w:rsidR="00410CC0" w:rsidRPr="00177869">
        <w:rPr>
          <w:rFonts w:ascii="Times New Roman" w:hAnsi="Times New Roman" w:cs="Times New Roman"/>
          <w:iCs/>
        </w:rPr>
        <w:t>he</w:t>
      </w:r>
      <w:r w:rsidR="00D95A51">
        <w:rPr>
          <w:rFonts w:ascii="Times New Roman" w:hAnsi="Times New Roman" w:cs="Times New Roman"/>
          <w:iCs/>
        </w:rPr>
        <w:t>re is such a thing as a “true self.” Articulated thus, it becomes clear that contemporary memoir</w:t>
      </w:r>
      <w:r w:rsidR="00410CC0" w:rsidRPr="00177869">
        <w:rPr>
          <w:rFonts w:ascii="Times New Roman" w:hAnsi="Times New Roman" w:cs="Times New Roman"/>
          <w:iCs/>
        </w:rPr>
        <w:t xml:space="preserve"> </w:t>
      </w:r>
      <w:r w:rsidR="00D95A51">
        <w:rPr>
          <w:rFonts w:ascii="Times New Roman" w:hAnsi="Times New Roman" w:cs="Times New Roman"/>
          <w:iCs/>
        </w:rPr>
        <w:t xml:space="preserve">clearly reproduces the assumptions of the </w:t>
      </w:r>
      <w:r w:rsidR="00D95A51">
        <w:rPr>
          <w:rFonts w:ascii="Times New Roman" w:hAnsi="Times New Roman" w:cs="Times New Roman"/>
          <w:i/>
          <w:iCs/>
        </w:rPr>
        <w:t>bildungsroman</w:t>
      </w:r>
      <w:r w:rsidR="00556ECE">
        <w:rPr>
          <w:rFonts w:ascii="Times New Roman" w:hAnsi="Times New Roman" w:cs="Times New Roman"/>
          <w:iCs/>
        </w:rPr>
        <w:t xml:space="preserve">. In </w:t>
      </w:r>
      <w:r w:rsidR="006D4E94">
        <w:rPr>
          <w:rFonts w:ascii="Times New Roman" w:hAnsi="Times New Roman" w:cs="Times New Roman"/>
          <w:iCs/>
        </w:rPr>
        <w:t>her</w:t>
      </w:r>
      <w:r w:rsidR="006A4BE2">
        <w:rPr>
          <w:rFonts w:ascii="Times New Roman" w:hAnsi="Times New Roman" w:cs="Times New Roman"/>
          <w:iCs/>
        </w:rPr>
        <w:t xml:space="preserve"> 2012</w:t>
      </w:r>
      <w:r w:rsidR="006D4E94">
        <w:rPr>
          <w:rFonts w:ascii="Times New Roman" w:hAnsi="Times New Roman" w:cs="Times New Roman"/>
          <w:iCs/>
        </w:rPr>
        <w:t xml:space="preserve"> memoir</w:t>
      </w:r>
      <w:r w:rsidR="00746D72">
        <w:rPr>
          <w:rFonts w:ascii="Times New Roman" w:hAnsi="Times New Roman" w:cs="Times New Roman"/>
          <w:iCs/>
        </w:rPr>
        <w:t>,</w:t>
      </w:r>
      <w:r w:rsidR="006D4E94">
        <w:rPr>
          <w:rFonts w:ascii="Times New Roman" w:hAnsi="Times New Roman" w:cs="Times New Roman"/>
          <w:iCs/>
        </w:rPr>
        <w:t xml:space="preserve"> </w:t>
      </w:r>
      <w:r w:rsidR="00556ECE">
        <w:rPr>
          <w:rFonts w:ascii="Times New Roman" w:hAnsi="Times New Roman" w:cs="Times New Roman"/>
          <w:i/>
          <w:iCs/>
        </w:rPr>
        <w:t>Brain on Fire</w:t>
      </w:r>
      <w:r w:rsidR="006D4E94">
        <w:rPr>
          <w:rFonts w:ascii="Times New Roman" w:hAnsi="Times New Roman" w:cs="Times New Roman"/>
          <w:i/>
          <w:iCs/>
        </w:rPr>
        <w:t>:</w:t>
      </w:r>
      <w:r w:rsidR="00556ECE" w:rsidRPr="00556ECE">
        <w:rPr>
          <w:rFonts w:ascii="Times New Roman" w:hAnsi="Times New Roman" w:cs="Times New Roman"/>
          <w:i/>
          <w:iCs/>
        </w:rPr>
        <w:t> My Month of Madness</w:t>
      </w:r>
      <w:r w:rsidR="00B10A92" w:rsidRPr="00062BF5">
        <w:rPr>
          <w:rFonts w:ascii="Times New Roman" w:hAnsi="Times New Roman" w:cs="Times New Roman"/>
          <w:bCs/>
          <w:iCs/>
        </w:rPr>
        <w:t>,</w:t>
      </w:r>
      <w:r w:rsidR="00556ECE">
        <w:rPr>
          <w:rFonts w:ascii="Times New Roman" w:hAnsi="Times New Roman" w:cs="Times New Roman"/>
          <w:b/>
          <w:bCs/>
          <w:i/>
          <w:iCs/>
        </w:rPr>
        <w:t xml:space="preserve"> </w:t>
      </w:r>
      <w:r w:rsidR="006D4E94" w:rsidRPr="006D4E94">
        <w:rPr>
          <w:rFonts w:ascii="Times New Roman" w:hAnsi="Times New Roman" w:cs="Times New Roman"/>
          <w:bCs/>
          <w:iCs/>
        </w:rPr>
        <w:t xml:space="preserve">Susannah Cahalan </w:t>
      </w:r>
      <w:r w:rsidR="00556ECE">
        <w:rPr>
          <w:rFonts w:ascii="Times New Roman" w:hAnsi="Times New Roman" w:cs="Times New Roman"/>
          <w:iCs/>
        </w:rPr>
        <w:t>writes i</w:t>
      </w:r>
      <w:r w:rsidR="006D4E94">
        <w:rPr>
          <w:rFonts w:ascii="Times New Roman" w:hAnsi="Times New Roman" w:cs="Times New Roman"/>
          <w:iCs/>
        </w:rPr>
        <w:t xml:space="preserve">n the first person only about the moments when she was not affected by the disease-induced madness; the time when an </w:t>
      </w:r>
      <w:r w:rsidR="006D4E94" w:rsidRPr="006D4E94">
        <w:rPr>
          <w:rFonts w:ascii="Times New Roman" w:hAnsi="Times New Roman" w:cs="Times New Roman"/>
          <w:iCs/>
        </w:rPr>
        <w:t>autoimmune disorder</w:t>
      </w:r>
      <w:r w:rsidR="006D4E94">
        <w:rPr>
          <w:rFonts w:ascii="Times New Roman" w:hAnsi="Times New Roman" w:cs="Times New Roman"/>
          <w:iCs/>
        </w:rPr>
        <w:t xml:space="preserve"> made her behave “madly</w:t>
      </w:r>
      <w:r w:rsidR="00746D72">
        <w:rPr>
          <w:rFonts w:ascii="Times New Roman" w:hAnsi="Times New Roman" w:cs="Times New Roman"/>
          <w:iCs/>
        </w:rPr>
        <w:t>,</w:t>
      </w:r>
      <w:r w:rsidR="006D4E94">
        <w:rPr>
          <w:rFonts w:ascii="Times New Roman" w:hAnsi="Times New Roman" w:cs="Times New Roman"/>
          <w:iCs/>
        </w:rPr>
        <w:t>” she needed at first to write in the third person because she felt that the person behaving in ways inconsistent with her own character was not her.</w:t>
      </w:r>
    </w:p>
    <w:p w14:paraId="1B26414A" w14:textId="77777777" w:rsidR="006F70AC" w:rsidRDefault="007A743D" w:rsidP="007A743D">
      <w:pPr>
        <w:spacing w:after="0" w:line="480" w:lineRule="auto"/>
        <w:ind w:firstLine="720"/>
        <w:rPr>
          <w:rFonts w:ascii="Times New Roman" w:hAnsi="Times New Roman" w:cs="Times New Roman"/>
          <w:iCs/>
        </w:rPr>
      </w:pPr>
      <w:r>
        <w:rPr>
          <w:rFonts w:ascii="Times New Roman" w:hAnsi="Times New Roman" w:cs="Times New Roman"/>
          <w:iCs/>
        </w:rPr>
        <w:t>That a</w:t>
      </w:r>
      <w:r w:rsidR="006F70AC">
        <w:rPr>
          <w:rFonts w:ascii="Times New Roman" w:hAnsi="Times New Roman" w:cs="Times New Roman"/>
          <w:iCs/>
        </w:rPr>
        <w:t xml:space="preserve"> cultur</w:t>
      </w:r>
      <w:r>
        <w:rPr>
          <w:rFonts w:ascii="Times New Roman" w:hAnsi="Times New Roman" w:cs="Times New Roman"/>
          <w:iCs/>
        </w:rPr>
        <w:t xml:space="preserve">e’s </w:t>
      </w:r>
      <w:r w:rsidR="006F70AC">
        <w:rPr>
          <w:rFonts w:ascii="Times New Roman" w:hAnsi="Times New Roman" w:cs="Times New Roman"/>
          <w:iCs/>
        </w:rPr>
        <w:t>norms</w:t>
      </w:r>
      <w:r>
        <w:rPr>
          <w:rFonts w:ascii="Times New Roman" w:hAnsi="Times New Roman" w:cs="Times New Roman"/>
          <w:iCs/>
        </w:rPr>
        <w:t>,</w:t>
      </w:r>
      <w:r w:rsidR="006F70AC">
        <w:rPr>
          <w:rFonts w:ascii="Times New Roman" w:hAnsi="Times New Roman" w:cs="Times New Roman"/>
          <w:iCs/>
        </w:rPr>
        <w:t xml:space="preserve"> values</w:t>
      </w:r>
      <w:r>
        <w:rPr>
          <w:rFonts w:ascii="Times New Roman" w:hAnsi="Times New Roman" w:cs="Times New Roman"/>
          <w:iCs/>
        </w:rPr>
        <w:t>, and epistemologies</w:t>
      </w:r>
      <w:r w:rsidR="006F70AC">
        <w:rPr>
          <w:rFonts w:ascii="Times New Roman" w:hAnsi="Times New Roman" w:cs="Times New Roman"/>
          <w:iCs/>
        </w:rPr>
        <w:t xml:space="preserve"> are reinforced and perpetuated </w:t>
      </w:r>
      <w:r>
        <w:rPr>
          <w:rFonts w:ascii="Times New Roman" w:hAnsi="Times New Roman" w:cs="Times New Roman"/>
          <w:iCs/>
        </w:rPr>
        <w:t xml:space="preserve">through genres is a well-documented truth, </w:t>
      </w:r>
      <w:r w:rsidR="006F70AC">
        <w:rPr>
          <w:rFonts w:ascii="Times New Roman" w:hAnsi="Times New Roman" w:cs="Times New Roman"/>
          <w:iCs/>
        </w:rPr>
        <w:t xml:space="preserve">but </w:t>
      </w:r>
      <w:r>
        <w:rPr>
          <w:rFonts w:ascii="Times New Roman" w:hAnsi="Times New Roman" w:cs="Times New Roman"/>
          <w:iCs/>
        </w:rPr>
        <w:t>less attention has been paid to what, in</w:t>
      </w:r>
      <w:r w:rsidR="006F70AC">
        <w:rPr>
          <w:rFonts w:ascii="Times New Roman" w:hAnsi="Times New Roman" w:cs="Times New Roman"/>
          <w:iCs/>
        </w:rPr>
        <w:t xml:space="preserve"> </w:t>
      </w:r>
      <w:r w:rsidR="006F70AC" w:rsidRPr="006F70AC">
        <w:rPr>
          <w:rFonts w:ascii="Times New Roman" w:hAnsi="Times New Roman" w:cs="Times New Roman"/>
          <w:i/>
          <w:iCs/>
        </w:rPr>
        <w:t>Feminisms and the Self</w:t>
      </w:r>
      <w:r>
        <w:rPr>
          <w:rFonts w:ascii="Times New Roman" w:hAnsi="Times New Roman" w:cs="Times New Roman"/>
          <w:i/>
          <w:iCs/>
        </w:rPr>
        <w:t>,</w:t>
      </w:r>
      <w:r w:rsidR="006F70AC" w:rsidRPr="006F70AC">
        <w:rPr>
          <w:rFonts w:ascii="Times New Roman" w:hAnsi="Times New Roman" w:cs="Times New Roman"/>
          <w:iCs/>
        </w:rPr>
        <w:t xml:space="preserve"> Morwenna Griffiths </w:t>
      </w:r>
      <w:r>
        <w:rPr>
          <w:rFonts w:ascii="Times New Roman" w:hAnsi="Times New Roman" w:cs="Times New Roman"/>
          <w:iCs/>
        </w:rPr>
        <w:t>shows to be a writer’s power to employ genre as</w:t>
      </w:r>
      <w:r w:rsidR="00D95A51">
        <w:rPr>
          <w:rFonts w:ascii="Times New Roman" w:hAnsi="Times New Roman" w:cs="Times New Roman"/>
          <w:iCs/>
        </w:rPr>
        <w:t xml:space="preserve"> a means of</w:t>
      </w:r>
      <w:r w:rsidR="00D95A51" w:rsidRPr="00D95A51">
        <w:rPr>
          <w:rFonts w:ascii="Times New Roman" w:hAnsi="Times New Roman" w:cs="Times New Roman"/>
          <w:iCs/>
        </w:rPr>
        <w:t xml:space="preserve"> subvert</w:t>
      </w:r>
      <w:r w:rsidR="00D95A51">
        <w:rPr>
          <w:rFonts w:ascii="Times New Roman" w:hAnsi="Times New Roman" w:cs="Times New Roman"/>
          <w:iCs/>
        </w:rPr>
        <w:t>ing</w:t>
      </w:r>
      <w:r>
        <w:rPr>
          <w:rFonts w:ascii="Times New Roman" w:hAnsi="Times New Roman" w:cs="Times New Roman"/>
          <w:iCs/>
        </w:rPr>
        <w:t xml:space="preserve"> conventions of oppression and </w:t>
      </w:r>
      <w:r w:rsidR="001D2D39">
        <w:rPr>
          <w:rFonts w:ascii="Times New Roman" w:hAnsi="Times New Roman" w:cs="Times New Roman"/>
          <w:iCs/>
        </w:rPr>
        <w:t>inequality</w:t>
      </w:r>
      <w:r w:rsidR="006F70AC" w:rsidRPr="006F70AC">
        <w:rPr>
          <w:rFonts w:ascii="Times New Roman" w:hAnsi="Times New Roman" w:cs="Times New Roman"/>
          <w:iCs/>
        </w:rPr>
        <w:t>.</w:t>
      </w:r>
      <w:r w:rsidR="006F70AC">
        <w:rPr>
          <w:rFonts w:ascii="Times New Roman" w:hAnsi="Times New Roman" w:cs="Times New Roman"/>
          <w:iCs/>
        </w:rPr>
        <w:t xml:space="preserve"> </w:t>
      </w:r>
      <w:r>
        <w:rPr>
          <w:rFonts w:ascii="Times New Roman" w:hAnsi="Times New Roman" w:cs="Times New Roman"/>
          <w:iCs/>
        </w:rPr>
        <w:t>For example, b</w:t>
      </w:r>
      <w:r w:rsidR="00D17A24" w:rsidRPr="00177869">
        <w:rPr>
          <w:rFonts w:ascii="Times New Roman" w:hAnsi="Times New Roman" w:cs="Times New Roman"/>
          <w:iCs/>
        </w:rPr>
        <w:t>y conforming to—but then subv</w:t>
      </w:r>
      <w:r w:rsidR="00410CC0" w:rsidRPr="00177869">
        <w:rPr>
          <w:rFonts w:ascii="Times New Roman" w:hAnsi="Times New Roman" w:cs="Times New Roman"/>
          <w:iCs/>
        </w:rPr>
        <w:t>erting—the conventions of standa</w:t>
      </w:r>
      <w:r w:rsidR="00177869">
        <w:rPr>
          <w:rFonts w:ascii="Times New Roman" w:hAnsi="Times New Roman" w:cs="Times New Roman"/>
          <w:iCs/>
        </w:rPr>
        <w:t xml:space="preserve">rd autobiography, </w:t>
      </w:r>
      <w:r w:rsidR="00D17A24" w:rsidRPr="00177869">
        <w:rPr>
          <w:rFonts w:ascii="Times New Roman" w:hAnsi="Times New Roman" w:cs="Times New Roman"/>
          <w:iCs/>
        </w:rPr>
        <w:t xml:space="preserve">Virginia </w:t>
      </w:r>
      <w:r w:rsidR="00177869">
        <w:rPr>
          <w:rFonts w:ascii="Times New Roman" w:hAnsi="Times New Roman" w:cs="Times New Roman"/>
          <w:iCs/>
        </w:rPr>
        <w:t xml:space="preserve">Woolf’s </w:t>
      </w:r>
      <w:r w:rsidR="00177869">
        <w:rPr>
          <w:rFonts w:ascii="Times New Roman" w:hAnsi="Times New Roman" w:cs="Times New Roman"/>
          <w:i/>
          <w:iCs/>
        </w:rPr>
        <w:t>Orlando: A Biography</w:t>
      </w:r>
      <w:r w:rsidR="00D17A24" w:rsidRPr="00177869">
        <w:rPr>
          <w:rFonts w:ascii="Times New Roman" w:hAnsi="Times New Roman" w:cs="Times New Roman"/>
          <w:iCs/>
        </w:rPr>
        <w:t xml:space="preserve"> undermines patriarchal narratives and destabilizes gender binaries</w:t>
      </w:r>
      <w:r w:rsidR="00D95A51">
        <w:rPr>
          <w:rFonts w:ascii="Times New Roman" w:hAnsi="Times New Roman" w:cs="Times New Roman"/>
          <w:iCs/>
        </w:rPr>
        <w:t xml:space="preserve"> (</w:t>
      </w:r>
      <w:r w:rsidR="00D95A51" w:rsidRPr="00D95A51">
        <w:rPr>
          <w:rFonts w:ascii="Times New Roman" w:hAnsi="Times New Roman" w:cs="Times New Roman"/>
          <w:iCs/>
        </w:rPr>
        <w:t>Johnston</w:t>
      </w:r>
      <w:r w:rsidR="00D95A51">
        <w:rPr>
          <w:rFonts w:ascii="Times New Roman" w:hAnsi="Times New Roman" w:cs="Times New Roman"/>
          <w:iCs/>
        </w:rPr>
        <w:t>)</w:t>
      </w:r>
      <w:r w:rsidR="00D17A24" w:rsidRPr="00177869">
        <w:rPr>
          <w:rFonts w:ascii="Times New Roman" w:hAnsi="Times New Roman" w:cs="Times New Roman"/>
          <w:iCs/>
        </w:rPr>
        <w:t xml:space="preserve">. </w:t>
      </w:r>
    </w:p>
    <w:p w14:paraId="25A36676" w14:textId="5CD89A1B" w:rsidR="005A3550" w:rsidRDefault="00651061" w:rsidP="006D4E94">
      <w:pPr>
        <w:spacing w:after="0" w:line="480" w:lineRule="auto"/>
        <w:ind w:firstLine="720"/>
        <w:rPr>
          <w:rFonts w:ascii="Times New Roman" w:hAnsi="Times New Roman" w:cs="Times New Roman"/>
          <w:iCs/>
        </w:rPr>
      </w:pPr>
      <w:r>
        <w:rPr>
          <w:rFonts w:ascii="Times New Roman" w:hAnsi="Times New Roman" w:cs="Times New Roman"/>
          <w:iCs/>
        </w:rPr>
        <w:t xml:space="preserve">That Rodriguez calls </w:t>
      </w:r>
      <w:r>
        <w:rPr>
          <w:rFonts w:ascii="Times New Roman" w:hAnsi="Times New Roman" w:cs="Times New Roman"/>
          <w:i/>
          <w:iCs/>
        </w:rPr>
        <w:t>Hunger</w:t>
      </w:r>
      <w:r w:rsidR="00746D72">
        <w:rPr>
          <w:rFonts w:ascii="Times New Roman" w:hAnsi="Times New Roman" w:cs="Times New Roman"/>
          <w:i/>
          <w:iCs/>
        </w:rPr>
        <w:t>,</w:t>
      </w:r>
      <w:r>
        <w:rPr>
          <w:rFonts w:ascii="Times New Roman" w:hAnsi="Times New Roman" w:cs="Times New Roman"/>
          <w:i/>
          <w:iCs/>
        </w:rPr>
        <w:t xml:space="preserve"> </w:t>
      </w:r>
      <w:r w:rsidR="004D15FD">
        <w:rPr>
          <w:rFonts w:ascii="Times New Roman" w:hAnsi="Times New Roman" w:cs="Times New Roman"/>
          <w:iCs/>
        </w:rPr>
        <w:t>at one point</w:t>
      </w:r>
      <w:r w:rsidR="00746D72">
        <w:rPr>
          <w:rFonts w:ascii="Times New Roman" w:hAnsi="Times New Roman" w:cs="Times New Roman"/>
          <w:iCs/>
        </w:rPr>
        <w:t>,</w:t>
      </w:r>
      <w:r w:rsidR="004D15FD">
        <w:rPr>
          <w:rFonts w:ascii="Times New Roman" w:hAnsi="Times New Roman" w:cs="Times New Roman"/>
          <w:iCs/>
        </w:rPr>
        <w:t xml:space="preserve"> “essays impersonat</w:t>
      </w:r>
      <w:r>
        <w:rPr>
          <w:rFonts w:ascii="Times New Roman" w:hAnsi="Times New Roman" w:cs="Times New Roman"/>
          <w:iCs/>
        </w:rPr>
        <w:t xml:space="preserve">ing autobiography” </w:t>
      </w:r>
      <w:r w:rsidR="001F72F5">
        <w:rPr>
          <w:rFonts w:ascii="Times New Roman" w:hAnsi="Times New Roman" w:cs="Times New Roman"/>
          <w:iCs/>
        </w:rPr>
        <w:t xml:space="preserve">(6) </w:t>
      </w:r>
      <w:r>
        <w:rPr>
          <w:rFonts w:ascii="Times New Roman" w:hAnsi="Times New Roman" w:cs="Times New Roman"/>
          <w:iCs/>
        </w:rPr>
        <w:t xml:space="preserve">suggests that </w:t>
      </w:r>
      <w:r>
        <w:rPr>
          <w:rFonts w:ascii="Times New Roman" w:hAnsi="Times New Roman" w:cs="Times New Roman"/>
          <w:i/>
          <w:iCs/>
        </w:rPr>
        <w:t xml:space="preserve">Hunger </w:t>
      </w:r>
      <w:r>
        <w:rPr>
          <w:rFonts w:ascii="Times New Roman" w:hAnsi="Times New Roman" w:cs="Times New Roman"/>
          <w:iCs/>
        </w:rPr>
        <w:t xml:space="preserve">has more in common with </w:t>
      </w:r>
      <w:r w:rsidRPr="00651061">
        <w:rPr>
          <w:rFonts w:ascii="Times New Roman" w:hAnsi="Times New Roman" w:cs="Times New Roman"/>
          <w:i/>
          <w:iCs/>
        </w:rPr>
        <w:t>Orlando’s</w:t>
      </w:r>
      <w:r>
        <w:rPr>
          <w:rFonts w:ascii="Times New Roman" w:hAnsi="Times New Roman" w:cs="Times New Roman"/>
          <w:iCs/>
        </w:rPr>
        <w:t xml:space="preserve"> tale of </w:t>
      </w:r>
      <w:r w:rsidR="001D2D39">
        <w:rPr>
          <w:rFonts w:ascii="Times New Roman" w:hAnsi="Times New Roman" w:cs="Times New Roman"/>
          <w:iCs/>
        </w:rPr>
        <w:t>impersonation</w:t>
      </w:r>
      <w:r w:rsidR="00D95A51">
        <w:rPr>
          <w:rFonts w:ascii="Times New Roman" w:hAnsi="Times New Roman" w:cs="Times New Roman"/>
          <w:iCs/>
        </w:rPr>
        <w:t xml:space="preserve"> and </w:t>
      </w:r>
      <w:r w:rsidR="009B4D0E">
        <w:rPr>
          <w:rFonts w:ascii="Times New Roman" w:hAnsi="Times New Roman" w:cs="Times New Roman"/>
          <w:iCs/>
        </w:rPr>
        <w:t>gender subversion</w:t>
      </w:r>
      <w:r>
        <w:rPr>
          <w:rFonts w:ascii="Times New Roman" w:hAnsi="Times New Roman" w:cs="Times New Roman"/>
          <w:iCs/>
        </w:rPr>
        <w:t xml:space="preserve"> than is obvious at first. At the very least, </w:t>
      </w:r>
      <w:r w:rsidR="006A62AC">
        <w:rPr>
          <w:rFonts w:ascii="Times New Roman" w:hAnsi="Times New Roman" w:cs="Times New Roman"/>
          <w:iCs/>
        </w:rPr>
        <w:t xml:space="preserve">it is </w:t>
      </w:r>
      <w:r w:rsidR="009B4D0E">
        <w:rPr>
          <w:rFonts w:ascii="Times New Roman" w:hAnsi="Times New Roman" w:cs="Times New Roman"/>
          <w:iCs/>
        </w:rPr>
        <w:t xml:space="preserve">(at least in part) </w:t>
      </w:r>
      <w:r w:rsidR="006A62AC">
        <w:rPr>
          <w:rFonts w:ascii="Times New Roman" w:hAnsi="Times New Roman" w:cs="Times New Roman"/>
          <w:iCs/>
        </w:rPr>
        <w:t xml:space="preserve">via </w:t>
      </w:r>
      <w:r w:rsidR="006A4BE2">
        <w:rPr>
          <w:rFonts w:ascii="Times New Roman" w:hAnsi="Times New Roman" w:cs="Times New Roman"/>
          <w:iCs/>
        </w:rPr>
        <w:t xml:space="preserve">the </w:t>
      </w:r>
      <w:r w:rsidR="006A62AC">
        <w:rPr>
          <w:rFonts w:ascii="Times New Roman" w:hAnsi="Times New Roman" w:cs="Times New Roman"/>
          <w:iCs/>
        </w:rPr>
        <w:t>mechanism</w:t>
      </w:r>
      <w:r w:rsidR="009B4D0E">
        <w:rPr>
          <w:rFonts w:ascii="Times New Roman" w:hAnsi="Times New Roman" w:cs="Times New Roman"/>
          <w:iCs/>
        </w:rPr>
        <w:t xml:space="preserve"> of</w:t>
      </w:r>
      <w:r w:rsidR="006A62AC">
        <w:rPr>
          <w:rFonts w:ascii="Times New Roman" w:hAnsi="Times New Roman" w:cs="Times New Roman"/>
          <w:iCs/>
        </w:rPr>
        <w:t xml:space="preserve"> genre that </w:t>
      </w:r>
      <w:r w:rsidR="00177869">
        <w:rPr>
          <w:rFonts w:ascii="Times New Roman" w:hAnsi="Times New Roman" w:cs="Times New Roman"/>
          <w:iCs/>
        </w:rPr>
        <w:t xml:space="preserve">both </w:t>
      </w:r>
      <w:r>
        <w:rPr>
          <w:rFonts w:ascii="Times New Roman" w:hAnsi="Times New Roman" w:cs="Times New Roman"/>
          <w:iCs/>
        </w:rPr>
        <w:t xml:space="preserve">books </w:t>
      </w:r>
      <w:r w:rsidR="006A62AC">
        <w:rPr>
          <w:rFonts w:ascii="Times New Roman" w:hAnsi="Times New Roman" w:cs="Times New Roman"/>
          <w:iCs/>
        </w:rPr>
        <w:t xml:space="preserve">accomplish their </w:t>
      </w:r>
      <w:r w:rsidR="00177869">
        <w:rPr>
          <w:rFonts w:ascii="Times New Roman" w:hAnsi="Times New Roman" w:cs="Times New Roman"/>
          <w:iCs/>
        </w:rPr>
        <w:t>cultural work</w:t>
      </w:r>
      <w:r w:rsidR="00583FA3">
        <w:rPr>
          <w:rFonts w:ascii="Times New Roman" w:hAnsi="Times New Roman" w:cs="Times New Roman"/>
          <w:iCs/>
        </w:rPr>
        <w:t xml:space="preserve">. </w:t>
      </w:r>
      <w:r w:rsidR="009B4D0E">
        <w:rPr>
          <w:rFonts w:ascii="Times New Roman" w:hAnsi="Times New Roman" w:cs="Times New Roman"/>
          <w:iCs/>
        </w:rPr>
        <w:t xml:space="preserve">In order to determine </w:t>
      </w:r>
      <w:r w:rsidR="006F70AC">
        <w:rPr>
          <w:rFonts w:ascii="Times New Roman" w:hAnsi="Times New Roman" w:cs="Times New Roman"/>
          <w:iCs/>
        </w:rPr>
        <w:t xml:space="preserve">just what that </w:t>
      </w:r>
      <w:r w:rsidR="006F70AC">
        <w:rPr>
          <w:rFonts w:ascii="Times New Roman" w:hAnsi="Times New Roman" w:cs="Times New Roman"/>
          <w:iCs/>
        </w:rPr>
        <w:lastRenderedPageBreak/>
        <w:t>cultural work is</w:t>
      </w:r>
      <w:r w:rsidR="009B4D0E">
        <w:rPr>
          <w:rFonts w:ascii="Times New Roman" w:hAnsi="Times New Roman" w:cs="Times New Roman"/>
          <w:iCs/>
        </w:rPr>
        <w:t xml:space="preserve">, we must investigate </w:t>
      </w:r>
      <w:r w:rsidR="006F70AC">
        <w:rPr>
          <w:rFonts w:ascii="Times New Roman" w:hAnsi="Times New Roman" w:cs="Times New Roman"/>
          <w:iCs/>
        </w:rPr>
        <w:t xml:space="preserve">the book’s indeterminate genre, </w:t>
      </w:r>
      <w:r w:rsidR="009B4D0E">
        <w:rPr>
          <w:rFonts w:ascii="Times New Roman" w:hAnsi="Times New Roman" w:cs="Times New Roman"/>
          <w:iCs/>
        </w:rPr>
        <w:t xml:space="preserve">keeping in mind that to </w:t>
      </w:r>
      <w:r w:rsidR="006F70AC">
        <w:rPr>
          <w:rFonts w:ascii="Times New Roman" w:hAnsi="Times New Roman" w:cs="Times New Roman"/>
          <w:iCs/>
        </w:rPr>
        <w:t>apply</w:t>
      </w:r>
      <w:r w:rsidR="00CD6BD0">
        <w:rPr>
          <w:rFonts w:ascii="Times New Roman" w:hAnsi="Times New Roman" w:cs="Times New Roman"/>
          <w:iCs/>
        </w:rPr>
        <w:t xml:space="preserve"> </w:t>
      </w:r>
      <w:r w:rsidR="00241C24" w:rsidRPr="00177869">
        <w:rPr>
          <w:rFonts w:ascii="Times New Roman" w:hAnsi="Times New Roman" w:cs="Times New Roman"/>
          <w:iCs/>
        </w:rPr>
        <w:t>the</w:t>
      </w:r>
      <w:r w:rsidR="007653DA" w:rsidRPr="00177869">
        <w:rPr>
          <w:rFonts w:ascii="Times New Roman" w:hAnsi="Times New Roman" w:cs="Times New Roman"/>
          <w:iCs/>
        </w:rPr>
        <w:t xml:space="preserve"> </w:t>
      </w:r>
      <w:r w:rsidR="005A3550">
        <w:rPr>
          <w:rFonts w:ascii="Times New Roman" w:hAnsi="Times New Roman" w:cs="Times New Roman"/>
          <w:iCs/>
        </w:rPr>
        <w:t>metaphor of hybridity (</w:t>
      </w:r>
      <w:r w:rsidR="006F70AC">
        <w:rPr>
          <w:rFonts w:ascii="Times New Roman" w:hAnsi="Times New Roman" w:cs="Times New Roman"/>
          <w:iCs/>
        </w:rPr>
        <w:t>a word</w:t>
      </w:r>
      <w:r w:rsidR="00914EB3">
        <w:rPr>
          <w:rFonts w:ascii="Times New Roman" w:hAnsi="Times New Roman" w:cs="Times New Roman"/>
          <w:iCs/>
        </w:rPr>
        <w:t xml:space="preserve"> Rodriguez doesn’t use</w:t>
      </w:r>
      <w:r w:rsidR="005A3550">
        <w:rPr>
          <w:rFonts w:ascii="Times New Roman" w:hAnsi="Times New Roman" w:cs="Times New Roman"/>
          <w:iCs/>
        </w:rPr>
        <w:t>)</w:t>
      </w:r>
      <w:r w:rsidR="00CD6BD0">
        <w:rPr>
          <w:rFonts w:ascii="Times New Roman" w:hAnsi="Times New Roman" w:cs="Times New Roman"/>
          <w:iCs/>
        </w:rPr>
        <w:t xml:space="preserve"> </w:t>
      </w:r>
      <w:r w:rsidR="006F70AC">
        <w:rPr>
          <w:rFonts w:ascii="Times New Roman" w:hAnsi="Times New Roman" w:cs="Times New Roman"/>
          <w:iCs/>
        </w:rPr>
        <w:t xml:space="preserve">is to dismiss </w:t>
      </w:r>
      <w:r w:rsidR="00CD6BD0">
        <w:rPr>
          <w:rFonts w:ascii="Times New Roman" w:hAnsi="Times New Roman" w:cs="Times New Roman"/>
          <w:iCs/>
        </w:rPr>
        <w:t>the problem instead of solving it</w:t>
      </w:r>
      <w:r w:rsidR="005A3550">
        <w:rPr>
          <w:rFonts w:ascii="Times New Roman" w:hAnsi="Times New Roman" w:cs="Times New Roman"/>
          <w:iCs/>
        </w:rPr>
        <w:t>.</w:t>
      </w:r>
      <w:r w:rsidR="00D85E97" w:rsidRPr="00177869">
        <w:rPr>
          <w:rFonts w:ascii="Times New Roman" w:hAnsi="Times New Roman" w:cs="Times New Roman"/>
          <w:iCs/>
        </w:rPr>
        <w:t xml:space="preserve"> In </w:t>
      </w:r>
      <w:r w:rsidR="00113BDE" w:rsidRPr="00177869">
        <w:rPr>
          <w:rFonts w:ascii="Times New Roman" w:hAnsi="Times New Roman" w:cs="Times New Roman"/>
          <w:iCs/>
        </w:rPr>
        <w:t>“Against ‘Hybridity</w:t>
      </w:r>
      <w:r w:rsidR="00CD6BD0">
        <w:rPr>
          <w:rFonts w:ascii="Times New Roman" w:hAnsi="Times New Roman" w:cs="Times New Roman"/>
          <w:iCs/>
        </w:rPr>
        <w:t>,</w:t>
      </w:r>
      <w:r w:rsidR="00113BDE" w:rsidRPr="00177869">
        <w:rPr>
          <w:rFonts w:ascii="Times New Roman" w:hAnsi="Times New Roman" w:cs="Times New Roman"/>
          <w:iCs/>
        </w:rPr>
        <w:t>’</w:t>
      </w:r>
      <w:r w:rsidR="00CD6BD0">
        <w:rPr>
          <w:rFonts w:ascii="Times New Roman" w:hAnsi="Times New Roman" w:cs="Times New Roman"/>
          <w:iCs/>
        </w:rPr>
        <w:t>”</w:t>
      </w:r>
      <w:r w:rsidR="00113BDE" w:rsidRPr="00177869">
        <w:rPr>
          <w:rFonts w:ascii="Times New Roman" w:hAnsi="Times New Roman" w:cs="Times New Roman"/>
          <w:iCs/>
        </w:rPr>
        <w:t xml:space="preserve"> </w:t>
      </w:r>
      <w:r w:rsidR="00D85E97" w:rsidRPr="00177869">
        <w:rPr>
          <w:rFonts w:ascii="Times New Roman" w:hAnsi="Times New Roman" w:cs="Times New Roman"/>
          <w:iCs/>
        </w:rPr>
        <w:t xml:space="preserve">Martina Allen observes that </w:t>
      </w:r>
      <w:r w:rsidR="0051216F" w:rsidRPr="00177869">
        <w:rPr>
          <w:rFonts w:ascii="Times New Roman" w:hAnsi="Times New Roman" w:cs="Times New Roman"/>
          <w:iCs/>
        </w:rPr>
        <w:t>hybrid</w:t>
      </w:r>
      <w:r w:rsidR="00D85E97" w:rsidRPr="00177869">
        <w:rPr>
          <w:rFonts w:ascii="Times New Roman" w:hAnsi="Times New Roman" w:cs="Times New Roman"/>
          <w:iCs/>
        </w:rPr>
        <w:t>ity</w:t>
      </w:r>
      <w:r w:rsidR="0051216F" w:rsidRPr="00177869">
        <w:rPr>
          <w:rFonts w:ascii="Times New Roman" w:hAnsi="Times New Roman" w:cs="Times New Roman"/>
          <w:iCs/>
        </w:rPr>
        <w:t xml:space="preserve"> relies on static </w:t>
      </w:r>
      <w:r w:rsidR="00D85E97" w:rsidRPr="00177869">
        <w:rPr>
          <w:rFonts w:ascii="Times New Roman" w:hAnsi="Times New Roman" w:cs="Times New Roman"/>
          <w:iCs/>
        </w:rPr>
        <w:t xml:space="preserve">notions </w:t>
      </w:r>
      <w:r w:rsidR="0051216F" w:rsidRPr="00177869">
        <w:rPr>
          <w:rFonts w:ascii="Times New Roman" w:hAnsi="Times New Roman" w:cs="Times New Roman"/>
          <w:iCs/>
        </w:rPr>
        <w:t>of genre</w:t>
      </w:r>
      <w:r w:rsidR="00D85E97" w:rsidRPr="00177869">
        <w:rPr>
          <w:rFonts w:ascii="Times New Roman" w:hAnsi="Times New Roman" w:cs="Times New Roman"/>
          <w:iCs/>
        </w:rPr>
        <w:t xml:space="preserve">, </w:t>
      </w:r>
      <w:r w:rsidR="006A4BE2">
        <w:rPr>
          <w:rFonts w:ascii="Times New Roman" w:hAnsi="Times New Roman" w:cs="Times New Roman"/>
          <w:iCs/>
        </w:rPr>
        <w:t xml:space="preserve">and I furthermore suggest </w:t>
      </w:r>
      <w:r w:rsidR="005A3550">
        <w:rPr>
          <w:rFonts w:ascii="Times New Roman" w:hAnsi="Times New Roman" w:cs="Times New Roman"/>
          <w:iCs/>
        </w:rPr>
        <w:t xml:space="preserve">that readings </w:t>
      </w:r>
      <w:r w:rsidR="00746D72">
        <w:rPr>
          <w:rFonts w:ascii="Times New Roman" w:hAnsi="Times New Roman" w:cs="Times New Roman"/>
          <w:iCs/>
        </w:rPr>
        <w:t xml:space="preserve">that </w:t>
      </w:r>
      <w:r w:rsidR="005A3550">
        <w:rPr>
          <w:rFonts w:ascii="Times New Roman" w:hAnsi="Times New Roman" w:cs="Times New Roman"/>
          <w:iCs/>
        </w:rPr>
        <w:t xml:space="preserve">rely on such static notions of genre—on an ideological understanding of </w:t>
      </w:r>
      <w:r w:rsidR="00CD6BD0">
        <w:rPr>
          <w:rFonts w:ascii="Times New Roman" w:hAnsi="Times New Roman" w:cs="Times New Roman"/>
          <w:iCs/>
        </w:rPr>
        <w:t>genre</w:t>
      </w:r>
      <w:r w:rsidR="005A3550">
        <w:rPr>
          <w:rFonts w:ascii="Times New Roman" w:hAnsi="Times New Roman" w:cs="Times New Roman"/>
          <w:iCs/>
        </w:rPr>
        <w:t xml:space="preserve">—are responsible for the kind of interpretations that evinced animosity and vitriol from Rodriguez’s early reviewers. </w:t>
      </w:r>
    </w:p>
    <w:p w14:paraId="089E87A6" w14:textId="2BC4220B" w:rsidR="006D4F3A" w:rsidRDefault="00F46317" w:rsidP="00B902EE">
      <w:pPr>
        <w:spacing w:after="0" w:line="480" w:lineRule="auto"/>
        <w:ind w:firstLine="720"/>
        <w:rPr>
          <w:rFonts w:ascii="Times New Roman" w:hAnsi="Times New Roman" w:cs="Times New Roman"/>
          <w:iCs/>
        </w:rPr>
      </w:pPr>
      <w:r>
        <w:rPr>
          <w:rFonts w:ascii="Times New Roman" w:hAnsi="Times New Roman" w:cs="Times New Roman"/>
          <w:iCs/>
        </w:rPr>
        <w:t xml:space="preserve">Indeed, since as far back as </w:t>
      </w:r>
      <w:r w:rsidR="005C3E14">
        <w:rPr>
          <w:rFonts w:ascii="Times New Roman" w:hAnsi="Times New Roman" w:cs="Times New Roman"/>
          <w:iCs/>
        </w:rPr>
        <w:t xml:space="preserve">1975, when </w:t>
      </w:r>
      <w:r w:rsidR="006B2543" w:rsidRPr="006B2543">
        <w:rPr>
          <w:rFonts w:ascii="Times New Roman" w:hAnsi="Times New Roman" w:cs="Times New Roman"/>
          <w:iCs/>
        </w:rPr>
        <w:t xml:space="preserve">Philippe Lejeune’s “Autobiographical Pact” </w:t>
      </w:r>
      <w:r w:rsidR="006B2543">
        <w:rPr>
          <w:rFonts w:ascii="Times New Roman" w:hAnsi="Times New Roman" w:cs="Times New Roman"/>
          <w:iCs/>
        </w:rPr>
        <w:t>defined autobiography as</w:t>
      </w:r>
      <w:r w:rsidR="005C3E14">
        <w:rPr>
          <w:rFonts w:ascii="Times New Roman" w:hAnsi="Times New Roman" w:cs="Times New Roman"/>
          <w:iCs/>
        </w:rPr>
        <w:t>,</w:t>
      </w:r>
      <w:r w:rsidR="006B2543" w:rsidRPr="006B2543">
        <w:rPr>
          <w:rFonts w:ascii="Times New Roman" w:hAnsi="Times New Roman" w:cs="Times New Roman"/>
          <w:iCs/>
        </w:rPr>
        <w:t xml:space="preserve"> "A retrospective account in prose that a real person makes of his own existence </w:t>
      </w:r>
      <w:r w:rsidR="006B2543" w:rsidRPr="00C86E25">
        <w:rPr>
          <w:rFonts w:ascii="Times New Roman" w:hAnsi="Times New Roman" w:cs="Times New Roman"/>
          <w:iCs/>
        </w:rPr>
        <w:t>stressing his individual life and especially the history of his personality</w:t>
      </w:r>
      <w:r>
        <w:rPr>
          <w:rFonts w:ascii="Times New Roman" w:hAnsi="Times New Roman" w:cs="Times New Roman"/>
          <w:iCs/>
        </w:rPr>
        <w:t>,</w:t>
      </w:r>
      <w:r w:rsidR="006B2543" w:rsidRPr="00C86E25">
        <w:rPr>
          <w:rFonts w:ascii="Times New Roman" w:hAnsi="Times New Roman" w:cs="Times New Roman"/>
          <w:iCs/>
        </w:rPr>
        <w:t>"</w:t>
      </w:r>
      <w:r>
        <w:rPr>
          <w:rFonts w:ascii="Times New Roman" w:hAnsi="Times New Roman" w:cs="Times New Roman"/>
          <w:iCs/>
        </w:rPr>
        <w:t xml:space="preserve"> critics have wrestled with the problem of predicating the definition of autobiography solely on aspects of form</w:t>
      </w:r>
      <w:r w:rsidR="005C3E14">
        <w:rPr>
          <w:rFonts w:ascii="Times New Roman" w:hAnsi="Times New Roman" w:cs="Times New Roman"/>
          <w:iCs/>
        </w:rPr>
        <w:t>.</w:t>
      </w:r>
      <w:r w:rsidR="006B2543" w:rsidRPr="00C86E25">
        <w:rPr>
          <w:rFonts w:ascii="Times New Roman" w:hAnsi="Times New Roman" w:cs="Times New Roman"/>
          <w:iCs/>
        </w:rPr>
        <w:t> </w:t>
      </w:r>
      <w:r w:rsidR="00C86E25">
        <w:rPr>
          <w:rFonts w:ascii="Times New Roman" w:hAnsi="Times New Roman" w:cs="Times New Roman"/>
          <w:iCs/>
        </w:rPr>
        <w:t>The notion of a “</w:t>
      </w:r>
      <w:r w:rsidR="006B2543" w:rsidRPr="006B2543">
        <w:rPr>
          <w:rFonts w:ascii="Times New Roman" w:hAnsi="Times New Roman" w:cs="Times New Roman"/>
          <w:iCs/>
        </w:rPr>
        <w:t>retrospective</w:t>
      </w:r>
      <w:r w:rsidR="00C86E25">
        <w:rPr>
          <w:rFonts w:ascii="Times New Roman" w:hAnsi="Times New Roman" w:cs="Times New Roman"/>
          <w:iCs/>
        </w:rPr>
        <w:t xml:space="preserve"> account” has been </w:t>
      </w:r>
      <w:r w:rsidR="00B902EE">
        <w:rPr>
          <w:rFonts w:ascii="Times New Roman" w:hAnsi="Times New Roman" w:cs="Times New Roman"/>
          <w:iCs/>
        </w:rPr>
        <w:t>interpreted to mean</w:t>
      </w:r>
      <w:r w:rsidR="00613BD5">
        <w:rPr>
          <w:rFonts w:ascii="Times New Roman" w:hAnsi="Times New Roman" w:cs="Times New Roman"/>
          <w:iCs/>
        </w:rPr>
        <w:t xml:space="preserve"> chronological</w:t>
      </w:r>
      <w:r w:rsidR="00B902EE">
        <w:rPr>
          <w:rFonts w:ascii="Times New Roman" w:hAnsi="Times New Roman" w:cs="Times New Roman"/>
          <w:iCs/>
        </w:rPr>
        <w:t xml:space="preserve"> narration, and </w:t>
      </w:r>
      <w:r w:rsidR="00613BD5">
        <w:rPr>
          <w:rFonts w:ascii="Times New Roman" w:hAnsi="Times New Roman" w:cs="Times New Roman"/>
          <w:iCs/>
        </w:rPr>
        <w:t xml:space="preserve">early critics cited the absence of narrative </w:t>
      </w:r>
      <w:r w:rsidR="00B902EE">
        <w:rPr>
          <w:rFonts w:ascii="Times New Roman" w:hAnsi="Times New Roman" w:cs="Times New Roman"/>
          <w:iCs/>
        </w:rPr>
        <w:t>momentum typical of memoir</w:t>
      </w:r>
      <w:r w:rsidR="00613BD5">
        <w:rPr>
          <w:rFonts w:ascii="Times New Roman" w:hAnsi="Times New Roman" w:cs="Times New Roman"/>
          <w:iCs/>
        </w:rPr>
        <w:t xml:space="preserve"> as one of </w:t>
      </w:r>
      <w:r w:rsidR="00613BD5">
        <w:rPr>
          <w:rFonts w:ascii="Times New Roman" w:hAnsi="Times New Roman" w:cs="Times New Roman"/>
          <w:i/>
          <w:iCs/>
        </w:rPr>
        <w:t xml:space="preserve">Hunger’s </w:t>
      </w:r>
      <w:r w:rsidR="00613BD5">
        <w:rPr>
          <w:rFonts w:ascii="Times New Roman" w:hAnsi="Times New Roman" w:cs="Times New Roman"/>
          <w:iCs/>
        </w:rPr>
        <w:t>failures</w:t>
      </w:r>
      <w:r w:rsidR="00B902EE">
        <w:rPr>
          <w:rFonts w:ascii="Times New Roman" w:hAnsi="Times New Roman" w:cs="Times New Roman"/>
          <w:iCs/>
        </w:rPr>
        <w:t>. While ess</w:t>
      </w:r>
      <w:r w:rsidR="00CD6BD0">
        <w:rPr>
          <w:rFonts w:ascii="Times New Roman" w:hAnsi="Times New Roman" w:cs="Times New Roman"/>
          <w:iCs/>
        </w:rPr>
        <w:t xml:space="preserve">ays </w:t>
      </w:r>
      <w:r w:rsidR="00B902EE">
        <w:rPr>
          <w:rFonts w:ascii="Times New Roman" w:hAnsi="Times New Roman" w:cs="Times New Roman"/>
          <w:iCs/>
        </w:rPr>
        <w:t>frequently recount events in narrative form</w:t>
      </w:r>
      <w:r w:rsidR="00CD6BD0">
        <w:rPr>
          <w:rFonts w:ascii="Times New Roman" w:hAnsi="Times New Roman" w:cs="Times New Roman"/>
          <w:iCs/>
        </w:rPr>
        <w:t xml:space="preserve">, </w:t>
      </w:r>
      <w:r w:rsidR="00B902EE">
        <w:rPr>
          <w:rFonts w:ascii="Times New Roman" w:hAnsi="Times New Roman" w:cs="Times New Roman"/>
          <w:iCs/>
        </w:rPr>
        <w:t xml:space="preserve">they </w:t>
      </w:r>
      <w:r w:rsidR="00CD6BD0">
        <w:rPr>
          <w:rFonts w:ascii="Times New Roman" w:hAnsi="Times New Roman" w:cs="Times New Roman"/>
          <w:iCs/>
        </w:rPr>
        <w:t>may also be purely meditative—reflections about the world.</w:t>
      </w:r>
      <w:r w:rsidR="009C357E" w:rsidRPr="009C357E">
        <w:rPr>
          <w:rFonts w:ascii="Times New Roman" w:hAnsi="Times New Roman" w:cs="Times New Roman"/>
          <w:iCs/>
        </w:rPr>
        <w:t xml:space="preserve"> </w:t>
      </w:r>
      <w:r w:rsidR="009C357E">
        <w:rPr>
          <w:rFonts w:ascii="Times New Roman" w:hAnsi="Times New Roman" w:cs="Times New Roman"/>
          <w:iCs/>
        </w:rPr>
        <w:t xml:space="preserve">Also, while </w:t>
      </w:r>
      <w:r w:rsidR="009C357E" w:rsidRPr="009C357E">
        <w:rPr>
          <w:rFonts w:ascii="Times New Roman" w:hAnsi="Times New Roman" w:cs="Times New Roman"/>
          <w:iCs/>
        </w:rPr>
        <w:t>length seems to be a candidate that distinguishes a memoir, a little research indicates that this is only in common parlance</w:t>
      </w:r>
      <w:r w:rsidR="00F6646C">
        <w:rPr>
          <w:rFonts w:ascii="Times New Roman" w:hAnsi="Times New Roman" w:cs="Times New Roman"/>
          <w:iCs/>
        </w:rPr>
        <w:t xml:space="preserve">; </w:t>
      </w:r>
      <w:r w:rsidR="009C357E" w:rsidRPr="009C357E">
        <w:rPr>
          <w:rFonts w:ascii="Times New Roman" w:hAnsi="Times New Roman" w:cs="Times New Roman"/>
          <w:iCs/>
        </w:rPr>
        <w:t>the word memoir frequently denotes works of prose just as short as a typical essay (</w:t>
      </w:r>
      <w:r w:rsidR="009C357E" w:rsidRPr="009C357E">
        <w:rPr>
          <w:rFonts w:ascii="Times New Roman" w:hAnsi="Times New Roman" w:cs="Times New Roman"/>
          <w:i/>
          <w:iCs/>
        </w:rPr>
        <w:t xml:space="preserve">Granta </w:t>
      </w:r>
      <w:r w:rsidR="009C357E" w:rsidRPr="009C357E">
        <w:rPr>
          <w:rFonts w:ascii="Times New Roman" w:hAnsi="Times New Roman" w:cs="Times New Roman"/>
          <w:iCs/>
        </w:rPr>
        <w:t xml:space="preserve">and </w:t>
      </w:r>
      <w:r w:rsidR="009C357E" w:rsidRPr="009C357E">
        <w:rPr>
          <w:rFonts w:ascii="Times New Roman" w:hAnsi="Times New Roman" w:cs="Times New Roman"/>
          <w:i/>
          <w:iCs/>
        </w:rPr>
        <w:t xml:space="preserve">The Hudson Review </w:t>
      </w:r>
      <w:r w:rsidR="009C357E" w:rsidRPr="009C357E">
        <w:rPr>
          <w:rFonts w:ascii="Times New Roman" w:hAnsi="Times New Roman" w:cs="Times New Roman"/>
          <w:iCs/>
        </w:rPr>
        <w:t>are among several literary journals that distinguish the short memoirs from the essays they publish).</w:t>
      </w:r>
      <w:r w:rsidR="009C357E" w:rsidRPr="009C357E">
        <w:rPr>
          <w:rFonts w:ascii="Times New Roman" w:hAnsi="Times New Roman" w:cs="Times New Roman"/>
          <w:iCs/>
          <w:vertAlign w:val="superscript"/>
        </w:rPr>
        <w:footnoteReference w:id="2"/>
      </w:r>
    </w:p>
    <w:p w14:paraId="44C6A96C" w14:textId="1A86E4E8" w:rsidR="002073C9" w:rsidRPr="00177869" w:rsidRDefault="00B902EE" w:rsidP="00A511D3">
      <w:pPr>
        <w:spacing w:after="0" w:line="480" w:lineRule="auto"/>
        <w:ind w:firstLine="720"/>
        <w:rPr>
          <w:rFonts w:ascii="Times New Roman" w:hAnsi="Times New Roman" w:cs="Times New Roman"/>
          <w:iCs/>
        </w:rPr>
      </w:pPr>
      <w:r>
        <w:rPr>
          <w:rFonts w:ascii="Times New Roman" w:hAnsi="Times New Roman" w:cs="Times New Roman"/>
          <w:iCs/>
        </w:rPr>
        <w:t>In declaring that autobiography involves “</w:t>
      </w:r>
      <w:r w:rsidRPr="00B902EE">
        <w:rPr>
          <w:rFonts w:ascii="Times New Roman" w:hAnsi="Times New Roman" w:cs="Times New Roman"/>
          <w:iCs/>
        </w:rPr>
        <w:t xml:space="preserve">stressing </w:t>
      </w:r>
      <w:r>
        <w:rPr>
          <w:rFonts w:ascii="Times New Roman" w:hAnsi="Times New Roman" w:cs="Times New Roman"/>
          <w:iCs/>
        </w:rPr>
        <w:t>[the writer’s]</w:t>
      </w:r>
      <w:r w:rsidRPr="00B902EE">
        <w:rPr>
          <w:rFonts w:ascii="Times New Roman" w:hAnsi="Times New Roman" w:cs="Times New Roman"/>
          <w:iCs/>
        </w:rPr>
        <w:t xml:space="preserve"> individual life and especially the history of his personality</w:t>
      </w:r>
      <w:r>
        <w:rPr>
          <w:rFonts w:ascii="Times New Roman" w:hAnsi="Times New Roman" w:cs="Times New Roman"/>
          <w:iCs/>
        </w:rPr>
        <w:t xml:space="preserve">,” Lejeune is referring not to </w:t>
      </w:r>
      <w:r w:rsidR="00CD6BD0">
        <w:rPr>
          <w:rFonts w:ascii="Times New Roman" w:hAnsi="Times New Roman" w:cs="Times New Roman"/>
          <w:iCs/>
        </w:rPr>
        <w:t xml:space="preserve">a formal feature </w:t>
      </w:r>
      <w:r>
        <w:rPr>
          <w:rFonts w:ascii="Times New Roman" w:hAnsi="Times New Roman" w:cs="Times New Roman"/>
          <w:iCs/>
        </w:rPr>
        <w:t xml:space="preserve">but to </w:t>
      </w:r>
      <w:r w:rsidR="008864F4">
        <w:rPr>
          <w:rFonts w:ascii="Times New Roman" w:hAnsi="Times New Roman" w:cs="Times New Roman"/>
          <w:iCs/>
        </w:rPr>
        <w:t xml:space="preserve"> </w:t>
      </w:r>
      <w:r w:rsidR="008864F4">
        <w:rPr>
          <w:rFonts w:ascii="Times New Roman" w:hAnsi="Times New Roman" w:cs="Times New Roman"/>
          <w:iCs/>
        </w:rPr>
        <w:lastRenderedPageBreak/>
        <w:t>“</w:t>
      </w:r>
      <w:r w:rsidR="006B2543">
        <w:rPr>
          <w:rFonts w:ascii="Times New Roman" w:hAnsi="Times New Roman" w:cs="Times New Roman"/>
          <w:iCs/>
        </w:rPr>
        <w:t>thematic</w:t>
      </w:r>
      <w:r w:rsidR="008864F4">
        <w:rPr>
          <w:rFonts w:ascii="Times New Roman" w:hAnsi="Times New Roman" w:cs="Times New Roman"/>
          <w:iCs/>
        </w:rPr>
        <w:t xml:space="preserve"> structure” in Frow’s terms—a difference </w:t>
      </w:r>
      <w:r w:rsidR="00ED1754" w:rsidRPr="00177869">
        <w:rPr>
          <w:rFonts w:ascii="Times New Roman" w:hAnsi="Times New Roman" w:cs="Times New Roman"/>
          <w:iCs/>
        </w:rPr>
        <w:t xml:space="preserve">in </w:t>
      </w:r>
      <w:r w:rsidR="009B228B" w:rsidRPr="00177869">
        <w:rPr>
          <w:rFonts w:ascii="Times New Roman" w:hAnsi="Times New Roman" w:cs="Times New Roman"/>
          <w:iCs/>
        </w:rPr>
        <w:t>focus,</w:t>
      </w:r>
      <w:r>
        <w:rPr>
          <w:rFonts w:ascii="Times New Roman" w:hAnsi="Times New Roman" w:cs="Times New Roman"/>
          <w:iCs/>
        </w:rPr>
        <w:t xml:space="preserve"> which determines, in turn,</w:t>
      </w:r>
      <w:r w:rsidR="009B228B" w:rsidRPr="00177869">
        <w:rPr>
          <w:rFonts w:ascii="Times New Roman" w:hAnsi="Times New Roman" w:cs="Times New Roman"/>
          <w:iCs/>
        </w:rPr>
        <w:t xml:space="preserve"> what the work </w:t>
      </w:r>
      <w:r w:rsidR="00572CF1" w:rsidRPr="00177869">
        <w:rPr>
          <w:rFonts w:ascii="Times New Roman" w:hAnsi="Times New Roman" w:cs="Times New Roman"/>
          <w:iCs/>
        </w:rPr>
        <w:t>accomplishes</w:t>
      </w:r>
      <w:r w:rsidR="008864F4">
        <w:rPr>
          <w:rFonts w:ascii="Times New Roman" w:hAnsi="Times New Roman" w:cs="Times New Roman"/>
          <w:iCs/>
        </w:rPr>
        <w:t xml:space="preserve"> (Frow’s “rhetorical function”)</w:t>
      </w:r>
      <w:r>
        <w:rPr>
          <w:rFonts w:ascii="Times New Roman" w:hAnsi="Times New Roman" w:cs="Times New Roman"/>
          <w:iCs/>
        </w:rPr>
        <w:t>.</w:t>
      </w:r>
      <w:r w:rsidR="009B228B" w:rsidRPr="00177869">
        <w:rPr>
          <w:rFonts w:ascii="Times New Roman" w:hAnsi="Times New Roman" w:cs="Times New Roman"/>
          <w:iCs/>
        </w:rPr>
        <w:t xml:space="preserve"> </w:t>
      </w:r>
      <w:r w:rsidR="00B51C64">
        <w:rPr>
          <w:rFonts w:ascii="Times New Roman" w:hAnsi="Times New Roman" w:cs="Times New Roman"/>
          <w:iCs/>
        </w:rPr>
        <w:t>Most critics agree that a</w:t>
      </w:r>
      <w:r w:rsidR="009B228B" w:rsidRPr="00177869">
        <w:rPr>
          <w:rFonts w:ascii="Times New Roman" w:hAnsi="Times New Roman" w:cs="Times New Roman"/>
          <w:iCs/>
        </w:rPr>
        <w:t>n essay</w:t>
      </w:r>
      <w:r w:rsidR="00494D64" w:rsidRPr="00177869">
        <w:rPr>
          <w:rFonts w:ascii="Times New Roman" w:hAnsi="Times New Roman" w:cs="Times New Roman"/>
          <w:iCs/>
        </w:rPr>
        <w:t xml:space="preserve"> </w:t>
      </w:r>
      <w:r w:rsidR="009866BA" w:rsidRPr="00177869">
        <w:rPr>
          <w:rFonts w:ascii="Times New Roman" w:hAnsi="Times New Roman" w:cs="Times New Roman"/>
          <w:iCs/>
        </w:rPr>
        <w:t>is</w:t>
      </w:r>
      <w:r w:rsidR="00702F91" w:rsidRPr="00177869">
        <w:rPr>
          <w:rFonts w:ascii="Times New Roman" w:hAnsi="Times New Roman" w:cs="Times New Roman"/>
          <w:iCs/>
        </w:rPr>
        <w:t xml:space="preserve"> </w:t>
      </w:r>
      <w:r w:rsidR="00702F91" w:rsidRPr="00177869">
        <w:rPr>
          <w:rFonts w:ascii="Times New Roman" w:hAnsi="Times New Roman" w:cs="Times New Roman"/>
          <w:i/>
          <w:iCs/>
        </w:rPr>
        <w:t xml:space="preserve">about </w:t>
      </w:r>
      <w:r w:rsidR="009866BA" w:rsidRPr="00177869">
        <w:rPr>
          <w:rFonts w:ascii="Times New Roman" w:hAnsi="Times New Roman" w:cs="Times New Roman"/>
          <w:i/>
          <w:iCs/>
        </w:rPr>
        <w:t xml:space="preserve">an </w:t>
      </w:r>
      <w:r w:rsidR="00702F91" w:rsidRPr="00177869">
        <w:rPr>
          <w:rFonts w:ascii="Times New Roman" w:hAnsi="Times New Roman" w:cs="Times New Roman"/>
          <w:i/>
          <w:iCs/>
        </w:rPr>
        <w:t>idea</w:t>
      </w:r>
      <w:r w:rsidR="00702F91" w:rsidRPr="00177869">
        <w:rPr>
          <w:rFonts w:ascii="Times New Roman" w:hAnsi="Times New Roman" w:cs="Times New Roman"/>
          <w:iCs/>
        </w:rPr>
        <w:t xml:space="preserve">, or </w:t>
      </w:r>
      <w:r w:rsidR="00702F91" w:rsidRPr="00177869">
        <w:rPr>
          <w:rFonts w:ascii="Times New Roman" w:hAnsi="Times New Roman" w:cs="Times New Roman"/>
          <w:i/>
          <w:iCs/>
        </w:rPr>
        <w:t>about the world</w:t>
      </w:r>
      <w:r w:rsidR="009866BA" w:rsidRPr="00177869">
        <w:rPr>
          <w:rFonts w:ascii="Times New Roman" w:hAnsi="Times New Roman" w:cs="Times New Roman"/>
          <w:i/>
          <w:iCs/>
        </w:rPr>
        <w:t xml:space="preserve">, </w:t>
      </w:r>
      <w:r w:rsidR="009866BA" w:rsidRPr="00177869">
        <w:rPr>
          <w:rFonts w:ascii="Times New Roman" w:hAnsi="Times New Roman" w:cs="Times New Roman"/>
          <w:iCs/>
        </w:rPr>
        <w:t xml:space="preserve">while memoir is </w:t>
      </w:r>
      <w:r w:rsidR="009866BA" w:rsidRPr="00177869">
        <w:rPr>
          <w:rFonts w:ascii="Times New Roman" w:hAnsi="Times New Roman" w:cs="Times New Roman"/>
          <w:i/>
          <w:iCs/>
        </w:rPr>
        <w:t>about the self</w:t>
      </w:r>
      <w:r w:rsidR="00702F91" w:rsidRPr="00177869">
        <w:rPr>
          <w:rFonts w:ascii="Times New Roman" w:hAnsi="Times New Roman" w:cs="Times New Roman"/>
          <w:iCs/>
        </w:rPr>
        <w:t>.</w:t>
      </w:r>
      <w:r w:rsidR="006B2543" w:rsidRPr="006B2543">
        <w:rPr>
          <w:rFonts w:ascii="Times New Roman" w:hAnsi="Times New Roman" w:cs="Times New Roman"/>
          <w:iCs/>
          <w:vertAlign w:val="superscript"/>
        </w:rPr>
        <w:footnoteReference w:id="3"/>
      </w:r>
      <w:r w:rsidR="006B2543">
        <w:rPr>
          <w:rFonts w:ascii="Times New Roman" w:hAnsi="Times New Roman" w:cs="Times New Roman"/>
          <w:iCs/>
        </w:rPr>
        <w:t xml:space="preserve"> </w:t>
      </w:r>
      <w:r w:rsidR="00834B37" w:rsidRPr="00177869">
        <w:rPr>
          <w:rFonts w:ascii="Times New Roman" w:hAnsi="Times New Roman" w:cs="Times New Roman"/>
          <w:iCs/>
        </w:rPr>
        <w:t>Autobiography</w:t>
      </w:r>
      <w:r w:rsidR="00702F91" w:rsidRPr="00177869">
        <w:rPr>
          <w:rFonts w:ascii="Times New Roman" w:hAnsi="Times New Roman" w:cs="Times New Roman"/>
          <w:iCs/>
        </w:rPr>
        <w:t xml:space="preserve"> is </w:t>
      </w:r>
      <w:r w:rsidR="00834B37" w:rsidRPr="00177869">
        <w:rPr>
          <w:rFonts w:ascii="Times New Roman" w:hAnsi="Times New Roman" w:cs="Times New Roman"/>
          <w:iCs/>
        </w:rPr>
        <w:t>thus understood as</w:t>
      </w:r>
      <w:r w:rsidR="00702F91" w:rsidRPr="00177869">
        <w:rPr>
          <w:rFonts w:ascii="Times New Roman" w:hAnsi="Times New Roman" w:cs="Times New Roman"/>
          <w:iCs/>
        </w:rPr>
        <w:t xml:space="preserve"> a quest for self</w:t>
      </w:r>
      <w:r w:rsidR="00F6646C">
        <w:rPr>
          <w:rFonts w:ascii="Times New Roman" w:hAnsi="Times New Roman" w:cs="Times New Roman"/>
          <w:iCs/>
        </w:rPr>
        <w:t>-</w:t>
      </w:r>
      <w:r w:rsidR="00702F91" w:rsidRPr="00177869">
        <w:rPr>
          <w:rFonts w:ascii="Times New Roman" w:hAnsi="Times New Roman" w:cs="Times New Roman"/>
          <w:iCs/>
        </w:rPr>
        <w:t xml:space="preserve">discovery, </w:t>
      </w:r>
      <w:r w:rsidR="00F26F70" w:rsidRPr="00177869">
        <w:rPr>
          <w:rFonts w:ascii="Times New Roman" w:hAnsi="Times New Roman" w:cs="Times New Roman"/>
          <w:iCs/>
        </w:rPr>
        <w:t xml:space="preserve">for </w:t>
      </w:r>
      <w:r w:rsidR="00702F91" w:rsidRPr="00177869">
        <w:rPr>
          <w:rFonts w:ascii="Times New Roman" w:hAnsi="Times New Roman" w:cs="Times New Roman"/>
          <w:iCs/>
        </w:rPr>
        <w:t xml:space="preserve">addressing questions of selfhood, subjectivity, and identity—it is </w:t>
      </w:r>
      <w:r w:rsidR="00702F91" w:rsidRPr="00177869">
        <w:rPr>
          <w:rFonts w:ascii="Times New Roman" w:hAnsi="Times New Roman" w:cs="Times New Roman"/>
          <w:i/>
          <w:iCs/>
        </w:rPr>
        <w:t>about the self</w:t>
      </w:r>
      <w:r w:rsidR="00702F91" w:rsidRPr="00177869">
        <w:rPr>
          <w:rFonts w:ascii="Times New Roman" w:hAnsi="Times New Roman" w:cs="Times New Roman"/>
          <w:iCs/>
        </w:rPr>
        <w:t xml:space="preserve"> </w:t>
      </w:r>
      <w:r w:rsidR="00702F91" w:rsidRPr="00177869">
        <w:rPr>
          <w:rFonts w:ascii="Times New Roman" w:hAnsi="Times New Roman" w:cs="Times New Roman"/>
          <w:i/>
          <w:iCs/>
        </w:rPr>
        <w:t>looking inward</w:t>
      </w:r>
      <w:r w:rsidR="00702F91" w:rsidRPr="00177869">
        <w:rPr>
          <w:rFonts w:ascii="Times New Roman" w:hAnsi="Times New Roman" w:cs="Times New Roman"/>
          <w:iCs/>
        </w:rPr>
        <w:t xml:space="preserve">. </w:t>
      </w:r>
      <w:r w:rsidR="00834B37" w:rsidRPr="00177869">
        <w:rPr>
          <w:rFonts w:ascii="Times New Roman" w:hAnsi="Times New Roman" w:cs="Times New Roman"/>
          <w:iCs/>
        </w:rPr>
        <w:t xml:space="preserve">Conversely, the essay is a mode in which the </w:t>
      </w:r>
      <w:r w:rsidR="00834B37" w:rsidRPr="00177869">
        <w:rPr>
          <w:rFonts w:ascii="Times New Roman" w:hAnsi="Times New Roman" w:cs="Times New Roman"/>
          <w:i/>
          <w:iCs/>
        </w:rPr>
        <w:t>self looks out</w:t>
      </w:r>
      <w:r w:rsidR="00834B37" w:rsidRPr="00177869">
        <w:rPr>
          <w:rFonts w:ascii="Times New Roman" w:hAnsi="Times New Roman" w:cs="Times New Roman"/>
          <w:iCs/>
        </w:rPr>
        <w:t xml:space="preserve"> and puzzles over the world.</w:t>
      </w:r>
    </w:p>
    <w:p w14:paraId="145E5DF8" w14:textId="77777777" w:rsidR="002073C9" w:rsidRPr="00177869" w:rsidRDefault="00B902EE" w:rsidP="00A511D3">
      <w:pPr>
        <w:spacing w:after="0" w:line="480" w:lineRule="auto"/>
        <w:ind w:firstLine="720"/>
        <w:rPr>
          <w:rFonts w:ascii="Times New Roman" w:hAnsi="Times New Roman" w:cs="Times New Roman"/>
          <w:iCs/>
        </w:rPr>
      </w:pPr>
      <w:r>
        <w:rPr>
          <w:rFonts w:ascii="Times New Roman" w:hAnsi="Times New Roman" w:cs="Times New Roman"/>
          <w:iCs/>
        </w:rPr>
        <w:t>Much more recently than Lejeune, i</w:t>
      </w:r>
      <w:r w:rsidR="002073C9" w:rsidRPr="00177869">
        <w:rPr>
          <w:rFonts w:ascii="Times New Roman" w:hAnsi="Times New Roman" w:cs="Times New Roman"/>
          <w:iCs/>
        </w:rPr>
        <w:t>n the</w:t>
      </w:r>
      <w:r w:rsidR="00613BD5">
        <w:rPr>
          <w:rFonts w:ascii="Times New Roman" w:hAnsi="Times New Roman" w:cs="Times New Roman"/>
          <w:iCs/>
        </w:rPr>
        <w:t xml:space="preserve"> 2011 edition of the</w:t>
      </w:r>
      <w:r w:rsidR="002073C9" w:rsidRPr="00177869">
        <w:rPr>
          <w:rFonts w:ascii="Times New Roman" w:hAnsi="Times New Roman" w:cs="Times New Roman"/>
          <w:iCs/>
        </w:rPr>
        <w:t xml:space="preserve"> influential college textbook </w:t>
      </w:r>
      <w:r w:rsidR="002073C9" w:rsidRPr="00177869">
        <w:rPr>
          <w:rFonts w:ascii="Times New Roman" w:hAnsi="Times New Roman" w:cs="Times New Roman"/>
          <w:i/>
          <w:iCs/>
        </w:rPr>
        <w:t>Fourth Genre</w:t>
      </w:r>
      <w:r w:rsidR="002073C9" w:rsidRPr="00177869">
        <w:rPr>
          <w:rFonts w:ascii="Times New Roman" w:hAnsi="Times New Roman" w:cs="Times New Roman"/>
          <w:iCs/>
        </w:rPr>
        <w:t xml:space="preserve">, Michael Steinberg (who also edits the journal </w:t>
      </w:r>
      <w:r w:rsidR="002073C9" w:rsidRPr="00177869">
        <w:rPr>
          <w:rFonts w:ascii="Times New Roman" w:hAnsi="Times New Roman" w:cs="Times New Roman"/>
          <w:i/>
          <w:iCs/>
        </w:rPr>
        <w:t>Fourth Genre</w:t>
      </w:r>
      <w:r w:rsidR="002073C9" w:rsidRPr="00177869">
        <w:rPr>
          <w:rFonts w:ascii="Times New Roman" w:hAnsi="Times New Roman" w:cs="Times New Roman"/>
          <w:iCs/>
        </w:rPr>
        <w:t>)</w:t>
      </w:r>
      <w:r w:rsidR="007F2F08" w:rsidRPr="00177869">
        <w:rPr>
          <w:rFonts w:ascii="Times New Roman" w:hAnsi="Times New Roman" w:cs="Times New Roman"/>
          <w:iCs/>
        </w:rPr>
        <w:t xml:space="preserve"> expresses this distinction in his </w:t>
      </w:r>
      <w:r w:rsidR="002073C9" w:rsidRPr="00177869">
        <w:rPr>
          <w:rFonts w:ascii="Times New Roman" w:hAnsi="Times New Roman" w:cs="Times New Roman"/>
          <w:iCs/>
        </w:rPr>
        <w:t>“working definitions”</w:t>
      </w:r>
      <w:r>
        <w:rPr>
          <w:rFonts w:ascii="Times New Roman" w:hAnsi="Times New Roman" w:cs="Times New Roman"/>
          <w:iCs/>
        </w:rPr>
        <w:t xml:space="preserve"> for the three subgenres he considers part of nonfiction (the fourth genre)</w:t>
      </w:r>
      <w:r w:rsidR="002073C9" w:rsidRPr="00177869">
        <w:rPr>
          <w:rFonts w:ascii="Times New Roman" w:hAnsi="Times New Roman" w:cs="Times New Roman"/>
          <w:iCs/>
        </w:rPr>
        <w:t xml:space="preserve">: </w:t>
      </w:r>
    </w:p>
    <w:p w14:paraId="03479C62" w14:textId="44084982" w:rsidR="002073C9" w:rsidRPr="00177869" w:rsidRDefault="002073C9" w:rsidP="00A511D3">
      <w:pPr>
        <w:numPr>
          <w:ilvl w:val="0"/>
          <w:numId w:val="1"/>
        </w:numPr>
        <w:spacing w:after="0" w:line="480" w:lineRule="auto"/>
        <w:rPr>
          <w:rFonts w:ascii="Times New Roman" w:hAnsi="Times New Roman" w:cs="Times New Roman"/>
          <w:iCs/>
        </w:rPr>
      </w:pPr>
      <w:r w:rsidRPr="00177869">
        <w:rPr>
          <w:rFonts w:ascii="Times New Roman" w:hAnsi="Times New Roman" w:cs="Times New Roman"/>
          <w:b/>
          <w:iCs/>
        </w:rPr>
        <w:t>Essay</w:t>
      </w:r>
      <w:r w:rsidRPr="00177869">
        <w:rPr>
          <w:rFonts w:ascii="Times New Roman" w:hAnsi="Times New Roman" w:cs="Times New Roman"/>
          <w:iCs/>
        </w:rPr>
        <w:t xml:space="preserve">—an author’s engagement in prose with a subject or an experience; it becomes a personal essay when the author’s own individual, idiosyncratic self, worldview, or experiences is essential to the writing. The “plot” of the personal essay is the </w:t>
      </w:r>
      <w:r w:rsidR="00781D16">
        <w:rPr>
          <w:rFonts w:ascii="Times New Roman" w:hAnsi="Times New Roman" w:cs="Times New Roman"/>
          <w:iCs/>
        </w:rPr>
        <w:t>arc of the writer’s thinking</w:t>
      </w:r>
      <w:r w:rsidR="00F6646C">
        <w:rPr>
          <w:rFonts w:ascii="Times New Roman" w:hAnsi="Times New Roman" w:cs="Times New Roman"/>
          <w:iCs/>
        </w:rPr>
        <w:t>.</w:t>
      </w:r>
    </w:p>
    <w:p w14:paraId="6D47124C" w14:textId="0CF8E708" w:rsidR="00B902EE" w:rsidRDefault="002073C9" w:rsidP="00B902EE">
      <w:pPr>
        <w:numPr>
          <w:ilvl w:val="0"/>
          <w:numId w:val="1"/>
        </w:numPr>
        <w:spacing w:after="0" w:line="480" w:lineRule="auto"/>
        <w:rPr>
          <w:rFonts w:ascii="Times New Roman" w:hAnsi="Times New Roman" w:cs="Times New Roman"/>
          <w:iCs/>
        </w:rPr>
      </w:pPr>
      <w:r w:rsidRPr="00177869">
        <w:rPr>
          <w:rFonts w:ascii="Times New Roman" w:hAnsi="Times New Roman" w:cs="Times New Roman"/>
          <w:b/>
          <w:iCs/>
        </w:rPr>
        <w:t>Memoir</w:t>
      </w:r>
      <w:r w:rsidRPr="00177869">
        <w:rPr>
          <w:rFonts w:ascii="Times New Roman" w:hAnsi="Times New Roman" w:cs="Times New Roman"/>
          <w:iCs/>
        </w:rPr>
        <w:t xml:space="preserve">—a record of and reflection upon past events that the author experienced or witnessed… </w:t>
      </w:r>
      <w:r w:rsidR="00F6646C">
        <w:rPr>
          <w:rFonts w:ascii="Times New Roman" w:hAnsi="Times New Roman" w:cs="Times New Roman"/>
          <w:iCs/>
        </w:rPr>
        <w:t>T</w:t>
      </w:r>
      <w:r w:rsidRPr="00177869">
        <w:rPr>
          <w:rFonts w:ascii="Times New Roman" w:hAnsi="Times New Roman" w:cs="Times New Roman"/>
          <w:iCs/>
        </w:rPr>
        <w:t>ends to express how the writer’s past history has helped shape his or her present self (e.g.</w:t>
      </w:r>
      <w:r w:rsidR="00F6646C">
        <w:rPr>
          <w:rFonts w:ascii="Times New Roman" w:hAnsi="Times New Roman" w:cs="Times New Roman"/>
          <w:iCs/>
        </w:rPr>
        <w:t>,</w:t>
      </w:r>
      <w:r w:rsidRPr="00177869">
        <w:rPr>
          <w:rFonts w:ascii="Times New Roman" w:hAnsi="Times New Roman" w:cs="Times New Roman"/>
          <w:iCs/>
        </w:rPr>
        <w:t xml:space="preserve"> Judith Ortiz Cofer’s “Silent Dancing”).</w:t>
      </w:r>
    </w:p>
    <w:p w14:paraId="5A95DE61" w14:textId="77777777" w:rsidR="00421DC8" w:rsidRPr="00421DC8" w:rsidRDefault="00421DC8" w:rsidP="00421DC8">
      <w:pPr>
        <w:spacing w:after="0" w:line="480" w:lineRule="auto"/>
        <w:ind w:left="1080"/>
        <w:rPr>
          <w:rFonts w:ascii="Times New Roman" w:hAnsi="Times New Roman" w:cs="Times New Roman"/>
          <w:iCs/>
        </w:rPr>
      </w:pPr>
    </w:p>
    <w:p w14:paraId="428107E1" w14:textId="77777777" w:rsidR="00702F91" w:rsidRPr="00177869" w:rsidRDefault="00702F91" w:rsidP="00B902EE">
      <w:pPr>
        <w:spacing w:after="0" w:line="480" w:lineRule="auto"/>
        <w:rPr>
          <w:rFonts w:ascii="Times New Roman" w:hAnsi="Times New Roman" w:cs="Times New Roman"/>
          <w:iCs/>
        </w:rPr>
      </w:pPr>
      <w:r w:rsidRPr="00177869">
        <w:rPr>
          <w:rFonts w:ascii="Times New Roman" w:hAnsi="Times New Roman" w:cs="Times New Roman"/>
          <w:iCs/>
        </w:rPr>
        <w:t xml:space="preserve">Philip </w:t>
      </w:r>
      <w:r w:rsidR="00B902EE">
        <w:rPr>
          <w:rFonts w:ascii="Times New Roman" w:hAnsi="Times New Roman" w:cs="Times New Roman"/>
          <w:iCs/>
        </w:rPr>
        <w:t xml:space="preserve">Lopate’s effort to </w:t>
      </w:r>
      <w:r w:rsidRPr="00177869">
        <w:rPr>
          <w:rFonts w:ascii="Times New Roman" w:hAnsi="Times New Roman" w:cs="Times New Roman"/>
          <w:iCs/>
        </w:rPr>
        <w:t>distinguish essay from memoir</w:t>
      </w:r>
      <w:r w:rsidR="00B902EE">
        <w:rPr>
          <w:rFonts w:ascii="Times New Roman" w:hAnsi="Times New Roman" w:cs="Times New Roman"/>
          <w:iCs/>
        </w:rPr>
        <w:t xml:space="preserve"> is a little more detailed</w:t>
      </w:r>
      <w:r w:rsidRPr="00177869">
        <w:rPr>
          <w:rFonts w:ascii="Times New Roman" w:hAnsi="Times New Roman" w:cs="Times New Roman"/>
          <w:iCs/>
        </w:rPr>
        <w:t>. He writes:</w:t>
      </w:r>
    </w:p>
    <w:p w14:paraId="6B181801" w14:textId="77777777" w:rsidR="00702F91" w:rsidRPr="00177869" w:rsidRDefault="00702F91" w:rsidP="00A511D3">
      <w:pPr>
        <w:spacing w:after="0" w:line="480" w:lineRule="auto"/>
        <w:ind w:left="720"/>
        <w:rPr>
          <w:rFonts w:ascii="Times New Roman" w:hAnsi="Times New Roman" w:cs="Times New Roman"/>
          <w:iCs/>
        </w:rPr>
      </w:pPr>
      <w:r w:rsidRPr="00177869">
        <w:rPr>
          <w:rFonts w:ascii="Times New Roman" w:hAnsi="Times New Roman" w:cs="Times New Roman"/>
          <w:iCs/>
        </w:rPr>
        <w:lastRenderedPageBreak/>
        <w:t xml:space="preserve">the personal essayist is not necessarily out to win the audience’s unqualified love but to </w:t>
      </w:r>
      <w:r w:rsidRPr="0032727D">
        <w:rPr>
          <w:rFonts w:ascii="Times New Roman" w:hAnsi="Times New Roman" w:cs="Times New Roman"/>
          <w:iCs/>
        </w:rPr>
        <w:t>present the complex portrait of a human being.</w:t>
      </w:r>
      <w:r w:rsidRPr="00177869">
        <w:rPr>
          <w:rFonts w:ascii="Times New Roman" w:hAnsi="Times New Roman" w:cs="Times New Roman"/>
          <w:iCs/>
        </w:rPr>
        <w:t xml:space="preserve"> This spectacle is offered up in sections, which makes autobiographies and personal essays, for all their overlapping aspects, fundamentally different. A memoirist is entitled to move in a linear direction, </w:t>
      </w:r>
      <w:r w:rsidRPr="0032727D">
        <w:rPr>
          <w:rFonts w:ascii="Times New Roman" w:hAnsi="Times New Roman" w:cs="Times New Roman"/>
          <w:iCs/>
        </w:rPr>
        <w:t>accruing extra points of psychological or social shading from initial setups, like a n</w:t>
      </w:r>
      <w:r w:rsidRPr="00177869">
        <w:rPr>
          <w:rFonts w:ascii="Times New Roman" w:hAnsi="Times New Roman" w:cs="Times New Roman"/>
          <w:iCs/>
        </w:rPr>
        <w:t>ovelist, the deeper he or she moves in the narrative. (xxix)</w:t>
      </w:r>
    </w:p>
    <w:p w14:paraId="165DD354" w14:textId="43FBF903" w:rsidR="002638AA" w:rsidRPr="00B51C64" w:rsidRDefault="00702F91" w:rsidP="00A511D3">
      <w:pPr>
        <w:spacing w:after="0" w:line="480" w:lineRule="auto"/>
        <w:ind w:firstLine="720"/>
        <w:rPr>
          <w:rFonts w:ascii="Times New Roman" w:hAnsi="Times New Roman" w:cs="Times New Roman"/>
          <w:i/>
          <w:iCs/>
        </w:rPr>
      </w:pPr>
      <w:r w:rsidRPr="00177869">
        <w:rPr>
          <w:rFonts w:ascii="Times New Roman" w:hAnsi="Times New Roman" w:cs="Times New Roman"/>
          <w:iCs/>
        </w:rPr>
        <w:t>Lopate is arguing that the piecemeal rendering of the essayist’s self-portrayal, as opposed to the “total-person” portrait built via linear narration of life</w:t>
      </w:r>
      <w:r w:rsidR="00C16867">
        <w:rPr>
          <w:rFonts w:ascii="Times New Roman" w:hAnsi="Times New Roman" w:cs="Times New Roman"/>
          <w:iCs/>
        </w:rPr>
        <w:t xml:space="preserve"> </w:t>
      </w:r>
      <w:r w:rsidRPr="00177869">
        <w:rPr>
          <w:rFonts w:ascii="Times New Roman" w:hAnsi="Times New Roman" w:cs="Times New Roman"/>
          <w:iCs/>
        </w:rPr>
        <w:t>events by the memoirist, constitute</w:t>
      </w:r>
      <w:r w:rsidR="004E3D80" w:rsidRPr="00177869">
        <w:rPr>
          <w:rFonts w:ascii="Times New Roman" w:hAnsi="Times New Roman" w:cs="Times New Roman"/>
          <w:iCs/>
        </w:rPr>
        <w:t>s</w:t>
      </w:r>
      <w:r w:rsidRPr="00177869">
        <w:rPr>
          <w:rFonts w:ascii="Times New Roman" w:hAnsi="Times New Roman" w:cs="Times New Roman"/>
          <w:iCs/>
        </w:rPr>
        <w:t xml:space="preserve"> a fundamental difference</w:t>
      </w:r>
      <w:r w:rsidR="008B36E6" w:rsidRPr="00177869">
        <w:rPr>
          <w:rFonts w:ascii="Times New Roman" w:hAnsi="Times New Roman" w:cs="Times New Roman"/>
          <w:iCs/>
        </w:rPr>
        <w:t>.</w:t>
      </w:r>
      <w:r w:rsidR="007578A9" w:rsidRPr="00177869">
        <w:rPr>
          <w:rFonts w:ascii="Times New Roman" w:hAnsi="Times New Roman" w:cs="Times New Roman"/>
          <w:iCs/>
        </w:rPr>
        <w:t xml:space="preserve"> The language</w:t>
      </w:r>
      <w:r w:rsidR="008B36E6" w:rsidRPr="00177869">
        <w:rPr>
          <w:rFonts w:ascii="Times New Roman" w:hAnsi="Times New Roman" w:cs="Times New Roman"/>
          <w:iCs/>
        </w:rPr>
        <w:t xml:space="preserve"> </w:t>
      </w:r>
      <w:r w:rsidR="007578A9" w:rsidRPr="00177869">
        <w:rPr>
          <w:rFonts w:ascii="Times New Roman" w:hAnsi="Times New Roman" w:cs="Times New Roman"/>
          <w:iCs/>
        </w:rPr>
        <w:t>of “accruing</w:t>
      </w:r>
      <w:r w:rsidR="00DF05F8" w:rsidRPr="00177869">
        <w:rPr>
          <w:rFonts w:ascii="Times New Roman" w:hAnsi="Times New Roman" w:cs="Times New Roman"/>
          <w:iCs/>
        </w:rPr>
        <w:t xml:space="preserve">” psychological depth, and the telling comparison to the novel, suggest that </w:t>
      </w:r>
      <w:r w:rsidR="00465FD4" w:rsidRPr="00177869">
        <w:rPr>
          <w:rFonts w:ascii="Times New Roman" w:hAnsi="Times New Roman" w:cs="Times New Roman"/>
          <w:iCs/>
        </w:rPr>
        <w:t>the memoir and the essay are repositories of different aspects of our culture, that they are arenas for the renegotiation of different things.</w:t>
      </w:r>
      <w:r w:rsidR="00B51C64">
        <w:rPr>
          <w:rFonts w:ascii="Times New Roman" w:hAnsi="Times New Roman" w:cs="Times New Roman"/>
          <w:iCs/>
        </w:rPr>
        <w:t xml:space="preserve"> It also suggests that a reader’s sense of the work’s thematic structure—what the work seems to be most about—is culturally contingent on values prevalent in the reader’s culture. Instead of stopping here, though, at the insight that genre refers to a dialectical relationship between what is in the text and the cultural context in which it is read, I would like to pursue the specific way memoir and essay have been distinguished by recent critics, in order to shed light on the specific way that dialectical relationship between text and culture operates in the case of </w:t>
      </w:r>
      <w:r w:rsidR="00B51C64">
        <w:rPr>
          <w:rFonts w:ascii="Times New Roman" w:hAnsi="Times New Roman" w:cs="Times New Roman"/>
          <w:i/>
          <w:iCs/>
        </w:rPr>
        <w:t xml:space="preserve">Hunger of Memory. </w:t>
      </w:r>
    </w:p>
    <w:p w14:paraId="288105D3" w14:textId="2528FEA1" w:rsidR="008864F4" w:rsidRDefault="0032727D" w:rsidP="00A511D3">
      <w:pPr>
        <w:spacing w:after="0" w:line="480" w:lineRule="auto"/>
        <w:ind w:firstLine="720"/>
        <w:rPr>
          <w:rFonts w:ascii="Times New Roman" w:hAnsi="Times New Roman" w:cs="Times New Roman"/>
          <w:iCs/>
        </w:rPr>
      </w:pPr>
      <w:r>
        <w:rPr>
          <w:rFonts w:ascii="Times New Roman" w:hAnsi="Times New Roman" w:cs="Times New Roman"/>
          <w:iCs/>
        </w:rPr>
        <w:t>One of the most</w:t>
      </w:r>
      <w:r w:rsidR="00465FD4" w:rsidRPr="00177869">
        <w:rPr>
          <w:rFonts w:ascii="Times New Roman" w:hAnsi="Times New Roman" w:cs="Times New Roman"/>
          <w:iCs/>
        </w:rPr>
        <w:t xml:space="preserve"> </w:t>
      </w:r>
      <w:r w:rsidR="00EE5C6A" w:rsidRPr="00177869">
        <w:rPr>
          <w:rFonts w:ascii="Times New Roman" w:hAnsi="Times New Roman" w:cs="Times New Roman"/>
          <w:iCs/>
        </w:rPr>
        <w:t>prolific and insightful scholar</w:t>
      </w:r>
      <w:r>
        <w:rPr>
          <w:rFonts w:ascii="Times New Roman" w:hAnsi="Times New Roman" w:cs="Times New Roman"/>
          <w:iCs/>
        </w:rPr>
        <w:t>s</w:t>
      </w:r>
      <w:r w:rsidR="00465FD4" w:rsidRPr="00177869">
        <w:rPr>
          <w:rFonts w:ascii="Times New Roman" w:hAnsi="Times New Roman" w:cs="Times New Roman"/>
          <w:iCs/>
        </w:rPr>
        <w:t xml:space="preserve"> of the essay, </w:t>
      </w:r>
      <w:r w:rsidR="00702F91" w:rsidRPr="00177869">
        <w:rPr>
          <w:rFonts w:ascii="Times New Roman" w:hAnsi="Times New Roman" w:cs="Times New Roman"/>
          <w:iCs/>
        </w:rPr>
        <w:t xml:space="preserve">G. Douglas </w:t>
      </w:r>
      <w:r w:rsidR="00451113">
        <w:rPr>
          <w:rFonts w:ascii="Times New Roman" w:hAnsi="Times New Roman" w:cs="Times New Roman"/>
          <w:iCs/>
        </w:rPr>
        <w:t>Atkins,</w:t>
      </w:r>
      <w:r w:rsidR="00B975F2" w:rsidRPr="00177869">
        <w:rPr>
          <w:rFonts w:ascii="Times New Roman" w:hAnsi="Times New Roman" w:cs="Times New Roman"/>
          <w:iCs/>
        </w:rPr>
        <w:t xml:space="preserve"> </w:t>
      </w:r>
      <w:r w:rsidR="00EE5C6A" w:rsidRPr="00177869">
        <w:rPr>
          <w:rFonts w:ascii="Times New Roman" w:hAnsi="Times New Roman" w:cs="Times New Roman"/>
          <w:iCs/>
        </w:rPr>
        <w:t>insists that</w:t>
      </w:r>
      <w:r w:rsidR="00702F91" w:rsidRPr="00177869">
        <w:rPr>
          <w:rFonts w:ascii="Times New Roman" w:hAnsi="Times New Roman" w:cs="Times New Roman"/>
          <w:iCs/>
        </w:rPr>
        <w:t xml:space="preserve"> ideas are </w:t>
      </w:r>
      <w:r w:rsidR="00EE5C6A" w:rsidRPr="00177869">
        <w:rPr>
          <w:rFonts w:ascii="Times New Roman" w:hAnsi="Times New Roman" w:cs="Times New Roman"/>
          <w:iCs/>
        </w:rPr>
        <w:t xml:space="preserve">the </w:t>
      </w:r>
      <w:r w:rsidR="00465FD4" w:rsidRPr="00177869">
        <w:rPr>
          <w:rFonts w:ascii="Times New Roman" w:hAnsi="Times New Roman" w:cs="Times New Roman"/>
          <w:iCs/>
        </w:rPr>
        <w:t>“</w:t>
      </w:r>
      <w:r w:rsidR="00702F91" w:rsidRPr="00177869">
        <w:rPr>
          <w:rFonts w:ascii="Times New Roman" w:hAnsi="Times New Roman" w:cs="Times New Roman"/>
          <w:iCs/>
        </w:rPr>
        <w:t>very life blood</w:t>
      </w:r>
      <w:r w:rsidR="00465FD4" w:rsidRPr="00177869">
        <w:rPr>
          <w:rFonts w:ascii="Times New Roman" w:hAnsi="Times New Roman" w:cs="Times New Roman"/>
          <w:iCs/>
        </w:rPr>
        <w:t>” of the essay, “</w:t>
      </w:r>
      <w:r w:rsidR="00702F91" w:rsidRPr="00177869">
        <w:rPr>
          <w:rFonts w:ascii="Times New Roman" w:hAnsi="Times New Roman" w:cs="Times New Roman"/>
          <w:iCs/>
        </w:rPr>
        <w:t xml:space="preserve">at once the occasion, the driving force, the subject matter directly, and the center of attention” (31). </w:t>
      </w:r>
      <w:r w:rsidR="008864F4" w:rsidRPr="008864F4">
        <w:rPr>
          <w:rFonts w:ascii="Times New Roman" w:hAnsi="Times New Roman" w:cs="Times New Roman"/>
          <w:iCs/>
        </w:rPr>
        <w:t xml:space="preserve">The essay’s “inciting incident” is more frequently a question than an event, an itching or nagging on the part of the writer. Adrienne Rich’s “Split at the Root: An Essay on Jewish Identity” is about who she has become, her whole life and person, yet her opening sentence supports the reading implied by the subtitle, “an essay </w:t>
      </w:r>
      <w:r w:rsidR="008864F4" w:rsidRPr="008864F4">
        <w:rPr>
          <w:rFonts w:ascii="Times New Roman" w:hAnsi="Times New Roman" w:cs="Times New Roman"/>
          <w:iCs/>
        </w:rPr>
        <w:lastRenderedPageBreak/>
        <w:t>on Jewish identity”: “For about fifteen minutes I have been sitting chin in hand in front of the typewriter, staring at the snow. Trying to be honest with myself, trying to figure out why writing this seems to me so dangerous an act, filled with fear and shame.” She sums it up: “I have to face the sources and the flickering presence of my own ambivalence as a J</w:t>
      </w:r>
      <w:r w:rsidR="008864F4">
        <w:rPr>
          <w:rFonts w:ascii="Times New Roman" w:hAnsi="Times New Roman" w:cs="Times New Roman"/>
          <w:iCs/>
        </w:rPr>
        <w:t xml:space="preserve">ew” (641). Although </w:t>
      </w:r>
      <w:r w:rsidR="00FD1B08">
        <w:rPr>
          <w:rFonts w:ascii="Times New Roman" w:hAnsi="Times New Roman" w:cs="Times New Roman"/>
          <w:iCs/>
        </w:rPr>
        <w:t>th</w:t>
      </w:r>
      <w:r w:rsidR="00B902EE">
        <w:rPr>
          <w:rFonts w:ascii="Times New Roman" w:hAnsi="Times New Roman" w:cs="Times New Roman"/>
          <w:iCs/>
        </w:rPr>
        <w:t xml:space="preserve">inking about her Jewish identity might seem like the moment where </w:t>
      </w:r>
      <w:r w:rsidR="008864F4" w:rsidRPr="008864F4">
        <w:rPr>
          <w:rFonts w:ascii="Times New Roman" w:hAnsi="Times New Roman" w:cs="Times New Roman"/>
          <w:iCs/>
        </w:rPr>
        <w:t>memoir</w:t>
      </w:r>
      <w:r w:rsidR="00B902EE">
        <w:rPr>
          <w:rFonts w:ascii="Times New Roman" w:hAnsi="Times New Roman" w:cs="Times New Roman"/>
          <w:iCs/>
        </w:rPr>
        <w:t xml:space="preserve"> begins</w:t>
      </w:r>
      <w:r w:rsidR="00FD1B08">
        <w:rPr>
          <w:rFonts w:ascii="Times New Roman" w:hAnsi="Times New Roman" w:cs="Times New Roman"/>
          <w:iCs/>
        </w:rPr>
        <w:t xml:space="preserve">, </w:t>
      </w:r>
      <w:r w:rsidR="008864F4" w:rsidRPr="008864F4">
        <w:rPr>
          <w:rFonts w:ascii="Times New Roman" w:hAnsi="Times New Roman" w:cs="Times New Roman"/>
          <w:iCs/>
        </w:rPr>
        <w:t xml:space="preserve">the </w:t>
      </w:r>
      <w:r w:rsidR="00B902EE">
        <w:rPr>
          <w:rFonts w:ascii="Times New Roman" w:hAnsi="Times New Roman" w:cs="Times New Roman"/>
          <w:iCs/>
        </w:rPr>
        <w:t xml:space="preserve">emphasis on </w:t>
      </w:r>
      <w:r w:rsidR="008864F4" w:rsidRPr="008864F4">
        <w:rPr>
          <w:rFonts w:ascii="Times New Roman" w:hAnsi="Times New Roman" w:cs="Times New Roman"/>
          <w:iCs/>
        </w:rPr>
        <w:t>her</w:t>
      </w:r>
      <w:r w:rsidR="00B902EE">
        <w:rPr>
          <w:rFonts w:ascii="Times New Roman" w:hAnsi="Times New Roman" w:cs="Times New Roman"/>
          <w:iCs/>
        </w:rPr>
        <w:t xml:space="preserve"> </w:t>
      </w:r>
      <w:r w:rsidR="008864F4" w:rsidRPr="008864F4">
        <w:rPr>
          <w:rFonts w:ascii="Times New Roman" w:hAnsi="Times New Roman" w:cs="Times New Roman"/>
          <w:iCs/>
        </w:rPr>
        <w:t xml:space="preserve">particular moment of </w:t>
      </w:r>
      <w:r w:rsidR="00B902EE">
        <w:rPr>
          <w:rFonts w:ascii="Times New Roman" w:hAnsi="Times New Roman" w:cs="Times New Roman"/>
          <w:iCs/>
        </w:rPr>
        <w:t xml:space="preserve">writing </w:t>
      </w:r>
      <w:r w:rsidR="008864F4">
        <w:rPr>
          <w:rFonts w:ascii="Times New Roman" w:hAnsi="Times New Roman" w:cs="Times New Roman"/>
          <w:iCs/>
        </w:rPr>
        <w:t>(Frow’s “situation of address”)</w:t>
      </w:r>
      <w:r w:rsidR="00B902EE">
        <w:rPr>
          <w:rFonts w:ascii="Times New Roman" w:hAnsi="Times New Roman" w:cs="Times New Roman"/>
          <w:iCs/>
        </w:rPr>
        <w:t xml:space="preserve"> is a trope of the essay—she is </w:t>
      </w:r>
      <w:r w:rsidR="008864F4" w:rsidRPr="008864F4">
        <w:rPr>
          <w:rFonts w:ascii="Times New Roman" w:hAnsi="Times New Roman" w:cs="Times New Roman"/>
          <w:iCs/>
        </w:rPr>
        <w:t>ready to engage in a battle of ideas</w:t>
      </w:r>
      <w:r w:rsidR="00792CB5">
        <w:rPr>
          <w:rFonts w:ascii="Times New Roman" w:hAnsi="Times New Roman" w:cs="Times New Roman"/>
          <w:iCs/>
        </w:rPr>
        <w:t xml:space="preserve">, </w:t>
      </w:r>
      <w:r w:rsidR="008864F4" w:rsidRPr="008864F4">
        <w:rPr>
          <w:rFonts w:ascii="Times New Roman" w:hAnsi="Times New Roman" w:cs="Times New Roman"/>
          <w:iCs/>
        </w:rPr>
        <w:t>ready to face ambivalence.</w:t>
      </w:r>
      <w:r w:rsidR="00B97681">
        <w:rPr>
          <w:rFonts w:ascii="Times New Roman" w:hAnsi="Times New Roman" w:cs="Times New Roman"/>
          <w:iCs/>
        </w:rPr>
        <w:t xml:space="preserve"> </w:t>
      </w:r>
    </w:p>
    <w:p w14:paraId="78C92DFD" w14:textId="351F1539" w:rsidR="00702F91" w:rsidRPr="00177869" w:rsidRDefault="003C7372" w:rsidP="008864F4">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Because </w:t>
      </w:r>
      <w:r w:rsidR="007A2AA0" w:rsidRPr="00177869">
        <w:rPr>
          <w:rFonts w:ascii="Times New Roman" w:hAnsi="Times New Roman" w:cs="Times New Roman"/>
          <w:iCs/>
        </w:rPr>
        <w:t>the essayist</w:t>
      </w:r>
      <w:r w:rsidR="00FD1B08">
        <w:rPr>
          <w:rFonts w:ascii="Times New Roman" w:hAnsi="Times New Roman" w:cs="Times New Roman"/>
          <w:iCs/>
        </w:rPr>
        <w:t>’s typical “situation of address” involves little biographical revelation</w:t>
      </w:r>
      <w:r w:rsidRPr="00177869">
        <w:rPr>
          <w:rFonts w:ascii="Times New Roman" w:hAnsi="Times New Roman" w:cs="Times New Roman"/>
          <w:iCs/>
        </w:rPr>
        <w:t xml:space="preserve">, </w:t>
      </w:r>
      <w:r w:rsidR="007A2AA0" w:rsidRPr="00177869">
        <w:rPr>
          <w:rFonts w:ascii="Times New Roman" w:hAnsi="Times New Roman" w:cs="Times New Roman"/>
          <w:iCs/>
        </w:rPr>
        <w:t xml:space="preserve">the </w:t>
      </w:r>
      <w:r w:rsidR="00702F91" w:rsidRPr="00177869">
        <w:rPr>
          <w:rFonts w:ascii="Times New Roman" w:hAnsi="Times New Roman" w:cs="Times New Roman"/>
          <w:iCs/>
        </w:rPr>
        <w:t xml:space="preserve">drama </w:t>
      </w:r>
      <w:r w:rsidR="007A2AA0" w:rsidRPr="00177869">
        <w:rPr>
          <w:rFonts w:ascii="Times New Roman" w:hAnsi="Times New Roman" w:cs="Times New Roman"/>
          <w:iCs/>
        </w:rPr>
        <w:t xml:space="preserve">is not that of a self </w:t>
      </w:r>
      <w:r w:rsidR="00BA4683" w:rsidRPr="00177869">
        <w:rPr>
          <w:rFonts w:ascii="Times New Roman" w:hAnsi="Times New Roman" w:cs="Times New Roman"/>
          <w:iCs/>
        </w:rPr>
        <w:t>forming</w:t>
      </w:r>
      <w:r w:rsidR="007A2AA0" w:rsidRPr="00177869">
        <w:rPr>
          <w:rFonts w:ascii="Times New Roman" w:hAnsi="Times New Roman" w:cs="Times New Roman"/>
          <w:iCs/>
        </w:rPr>
        <w:t xml:space="preserve"> or wrestling with the world, but </w:t>
      </w:r>
      <w:r w:rsidR="00DA2878">
        <w:rPr>
          <w:rFonts w:ascii="Times New Roman" w:hAnsi="Times New Roman" w:cs="Times New Roman"/>
          <w:iCs/>
        </w:rPr>
        <w:t>of a</w:t>
      </w:r>
      <w:r w:rsidR="00DA2878" w:rsidRPr="00177869">
        <w:rPr>
          <w:rFonts w:ascii="Times New Roman" w:hAnsi="Times New Roman" w:cs="Times New Roman"/>
          <w:iCs/>
        </w:rPr>
        <w:t xml:space="preserve"> </w:t>
      </w:r>
      <w:r w:rsidR="00702F91" w:rsidRPr="00177869">
        <w:rPr>
          <w:rFonts w:ascii="Times New Roman" w:hAnsi="Times New Roman" w:cs="Times New Roman"/>
          <w:i/>
          <w:iCs/>
        </w:rPr>
        <w:t>drama of ideas</w:t>
      </w:r>
      <w:r w:rsidR="007A2AA0" w:rsidRPr="00177869">
        <w:rPr>
          <w:rFonts w:ascii="Times New Roman" w:hAnsi="Times New Roman" w:cs="Times New Roman"/>
          <w:iCs/>
        </w:rPr>
        <w:t xml:space="preserve">, </w:t>
      </w:r>
      <w:r w:rsidR="00A82D7B" w:rsidRPr="00177869">
        <w:rPr>
          <w:rFonts w:ascii="Times New Roman" w:hAnsi="Times New Roman" w:cs="Times New Roman"/>
          <w:iCs/>
        </w:rPr>
        <w:t>of rivaling propositions jockeying for attention, for a place in the resolution at which the essayist arrives</w:t>
      </w:r>
      <w:r w:rsidR="00702F91" w:rsidRPr="00177869">
        <w:rPr>
          <w:rFonts w:ascii="Times New Roman" w:hAnsi="Times New Roman" w:cs="Times New Roman"/>
          <w:iCs/>
        </w:rPr>
        <w:t>.</w:t>
      </w:r>
      <w:r w:rsidR="008B36E6" w:rsidRPr="00177869">
        <w:rPr>
          <w:rFonts w:ascii="Times New Roman" w:hAnsi="Times New Roman" w:cs="Times New Roman"/>
          <w:iCs/>
          <w:vertAlign w:val="superscript"/>
        </w:rPr>
        <w:footnoteReference w:id="4"/>
      </w:r>
      <w:r w:rsidR="008864F4">
        <w:rPr>
          <w:rFonts w:ascii="Times New Roman" w:hAnsi="Times New Roman" w:cs="Times New Roman"/>
          <w:iCs/>
        </w:rPr>
        <w:t xml:space="preserve"> </w:t>
      </w:r>
      <w:r w:rsidRPr="00177869">
        <w:rPr>
          <w:rFonts w:ascii="Times New Roman" w:hAnsi="Times New Roman" w:cs="Times New Roman"/>
          <w:iCs/>
        </w:rPr>
        <w:t>Rival</w:t>
      </w:r>
      <w:r w:rsidR="00D1332A" w:rsidRPr="00177869">
        <w:rPr>
          <w:rFonts w:ascii="Times New Roman" w:hAnsi="Times New Roman" w:cs="Times New Roman"/>
          <w:iCs/>
        </w:rPr>
        <w:t xml:space="preserve">, contradictory ideas </w:t>
      </w:r>
      <w:r w:rsidRPr="00177869">
        <w:rPr>
          <w:rFonts w:ascii="Times New Roman" w:hAnsi="Times New Roman" w:cs="Times New Roman"/>
          <w:iCs/>
        </w:rPr>
        <w:t>have been the source of the essay’s drama since its beginnings</w:t>
      </w:r>
      <w:r w:rsidR="00D1332A" w:rsidRPr="00177869">
        <w:rPr>
          <w:rFonts w:ascii="Times New Roman" w:hAnsi="Times New Roman" w:cs="Times New Roman"/>
          <w:iCs/>
        </w:rPr>
        <w:t xml:space="preserve">—whether you </w:t>
      </w:r>
      <w:r w:rsidRPr="00177869">
        <w:rPr>
          <w:rFonts w:ascii="Times New Roman" w:hAnsi="Times New Roman" w:cs="Times New Roman"/>
          <w:iCs/>
        </w:rPr>
        <w:t xml:space="preserve">locate them in </w:t>
      </w:r>
      <w:r w:rsidR="00D1332A" w:rsidRPr="00177869">
        <w:rPr>
          <w:rFonts w:ascii="Times New Roman" w:hAnsi="Times New Roman" w:cs="Times New Roman"/>
          <w:iCs/>
        </w:rPr>
        <w:t>Montaigne’s essay</w:t>
      </w:r>
      <w:r w:rsidRPr="00177869">
        <w:rPr>
          <w:rFonts w:ascii="Times New Roman" w:hAnsi="Times New Roman" w:cs="Times New Roman"/>
          <w:iCs/>
        </w:rPr>
        <w:t xml:space="preserve">s </w:t>
      </w:r>
      <w:r w:rsidR="00D1332A" w:rsidRPr="00177869">
        <w:rPr>
          <w:rFonts w:ascii="Times New Roman" w:hAnsi="Times New Roman" w:cs="Times New Roman"/>
          <w:iCs/>
        </w:rPr>
        <w:t xml:space="preserve">or Plato’s dialogues, to which Montaigne so frequently refers. </w:t>
      </w:r>
      <w:r w:rsidR="00F27608" w:rsidRPr="00177869">
        <w:rPr>
          <w:rFonts w:ascii="Times New Roman" w:hAnsi="Times New Roman" w:cs="Times New Roman"/>
          <w:iCs/>
        </w:rPr>
        <w:t xml:space="preserve">In </w:t>
      </w:r>
      <w:r w:rsidR="004F2924" w:rsidRPr="00177869">
        <w:rPr>
          <w:rFonts w:ascii="Times New Roman" w:hAnsi="Times New Roman" w:cs="Times New Roman"/>
          <w:i/>
          <w:iCs/>
        </w:rPr>
        <w:t>Textual Friendship: The Essay as Impossible Encounter from Plato and Montaigne to Levinas and Derrida</w:t>
      </w:r>
      <w:r w:rsidR="00F27608" w:rsidRPr="00177869">
        <w:rPr>
          <w:rFonts w:ascii="Times New Roman" w:hAnsi="Times New Roman" w:cs="Times New Roman"/>
          <w:i/>
          <w:iCs/>
        </w:rPr>
        <w:t xml:space="preserve">, </w:t>
      </w:r>
      <w:r w:rsidRPr="00177869">
        <w:rPr>
          <w:rFonts w:ascii="Times New Roman" w:hAnsi="Times New Roman" w:cs="Times New Roman"/>
          <w:iCs/>
        </w:rPr>
        <w:t>Kuisma Korhonen</w:t>
      </w:r>
      <w:r w:rsidR="00F27608" w:rsidRPr="00177869">
        <w:rPr>
          <w:rFonts w:ascii="Times New Roman" w:hAnsi="Times New Roman" w:cs="Times New Roman"/>
          <w:iCs/>
        </w:rPr>
        <w:t xml:space="preserve"> </w:t>
      </w:r>
      <w:r w:rsidR="00D1332A" w:rsidRPr="00177869">
        <w:rPr>
          <w:rFonts w:ascii="Times New Roman" w:hAnsi="Times New Roman" w:cs="Times New Roman"/>
          <w:iCs/>
        </w:rPr>
        <w:t xml:space="preserve">argues that </w:t>
      </w:r>
      <w:r w:rsidR="00F27608" w:rsidRPr="00177869">
        <w:rPr>
          <w:rFonts w:ascii="Times New Roman" w:hAnsi="Times New Roman" w:cs="Times New Roman"/>
          <w:iCs/>
        </w:rPr>
        <w:t xml:space="preserve">the essayist is perpetually </w:t>
      </w:r>
      <w:r w:rsidR="00D1332A" w:rsidRPr="00177869">
        <w:rPr>
          <w:rFonts w:ascii="Times New Roman" w:hAnsi="Times New Roman" w:cs="Times New Roman"/>
          <w:iCs/>
        </w:rPr>
        <w:t>imagining an epistolary or face-to-</w:t>
      </w:r>
      <w:r w:rsidR="00F27608" w:rsidRPr="00177869">
        <w:rPr>
          <w:rFonts w:ascii="Times New Roman" w:hAnsi="Times New Roman" w:cs="Times New Roman"/>
          <w:iCs/>
        </w:rPr>
        <w:t>face interlocutor</w:t>
      </w:r>
      <w:r w:rsidR="00451113">
        <w:rPr>
          <w:rFonts w:ascii="Times New Roman" w:hAnsi="Times New Roman" w:cs="Times New Roman"/>
          <w:iCs/>
        </w:rPr>
        <w:t>,</w:t>
      </w:r>
      <w:r w:rsidR="00F27608" w:rsidRPr="00177869">
        <w:rPr>
          <w:rFonts w:ascii="Times New Roman" w:hAnsi="Times New Roman" w:cs="Times New Roman"/>
          <w:iCs/>
        </w:rPr>
        <w:t xml:space="preserve"> who challenges </w:t>
      </w:r>
      <w:r w:rsidR="00451113">
        <w:rPr>
          <w:rFonts w:ascii="Times New Roman" w:hAnsi="Times New Roman" w:cs="Times New Roman"/>
          <w:iCs/>
        </w:rPr>
        <w:t>the writer</w:t>
      </w:r>
      <w:r w:rsidR="00F27608" w:rsidRPr="00177869">
        <w:rPr>
          <w:rFonts w:ascii="Times New Roman" w:hAnsi="Times New Roman" w:cs="Times New Roman"/>
          <w:iCs/>
        </w:rPr>
        <w:t xml:space="preserve"> to rethink and recast</w:t>
      </w:r>
      <w:r w:rsidR="00451113">
        <w:rPr>
          <w:rFonts w:ascii="Times New Roman" w:hAnsi="Times New Roman" w:cs="Times New Roman"/>
          <w:iCs/>
        </w:rPr>
        <w:t xml:space="preserve"> the</w:t>
      </w:r>
      <w:r w:rsidR="00F27608" w:rsidRPr="00177869">
        <w:rPr>
          <w:rFonts w:ascii="Times New Roman" w:hAnsi="Times New Roman" w:cs="Times New Roman"/>
          <w:iCs/>
        </w:rPr>
        <w:t xml:space="preserve"> ideas</w:t>
      </w:r>
      <w:r w:rsidR="00451113">
        <w:rPr>
          <w:rFonts w:ascii="Times New Roman" w:hAnsi="Times New Roman" w:cs="Times New Roman"/>
          <w:iCs/>
        </w:rPr>
        <w:t xml:space="preserve"> set forth</w:t>
      </w:r>
      <w:r w:rsidR="00F27608" w:rsidRPr="00177869">
        <w:rPr>
          <w:rFonts w:ascii="Times New Roman" w:hAnsi="Times New Roman" w:cs="Times New Roman"/>
          <w:iCs/>
        </w:rPr>
        <w:t>.</w:t>
      </w:r>
      <w:r w:rsidR="00D1332A" w:rsidRPr="00177869">
        <w:rPr>
          <w:rFonts w:ascii="Times New Roman" w:hAnsi="Times New Roman" w:cs="Times New Roman"/>
          <w:iCs/>
        </w:rPr>
        <w:t xml:space="preserve"> Montaigne, of course, started writing</w:t>
      </w:r>
      <w:r w:rsidR="006356DD" w:rsidRPr="00177869">
        <w:rPr>
          <w:rFonts w:ascii="Times New Roman" w:hAnsi="Times New Roman" w:cs="Times New Roman"/>
          <w:iCs/>
        </w:rPr>
        <w:t xml:space="preserve"> </w:t>
      </w:r>
      <w:r w:rsidR="00D1332A" w:rsidRPr="00177869">
        <w:rPr>
          <w:rFonts w:ascii="Times New Roman" w:hAnsi="Times New Roman" w:cs="Times New Roman"/>
          <w:iCs/>
        </w:rPr>
        <w:t xml:space="preserve">his </w:t>
      </w:r>
      <w:r w:rsidR="00D1332A" w:rsidRPr="00177869">
        <w:rPr>
          <w:rFonts w:ascii="Times New Roman" w:hAnsi="Times New Roman" w:cs="Times New Roman"/>
          <w:i/>
          <w:iCs/>
        </w:rPr>
        <w:t>essais</w:t>
      </w:r>
      <w:r w:rsidR="00D1332A" w:rsidRPr="00177869">
        <w:rPr>
          <w:rFonts w:ascii="Times New Roman" w:hAnsi="Times New Roman" w:cs="Times New Roman"/>
          <w:iCs/>
        </w:rPr>
        <w:t xml:space="preserve"> after the death of Étienne de La Boétie, the friend with whom he loved to converse. </w:t>
      </w:r>
      <w:r w:rsidR="0002214F" w:rsidRPr="00177869">
        <w:rPr>
          <w:rFonts w:ascii="Times New Roman" w:hAnsi="Times New Roman" w:cs="Times New Roman"/>
          <w:iCs/>
        </w:rPr>
        <w:t>Korhonen</w:t>
      </w:r>
      <w:r w:rsidR="00624287" w:rsidRPr="00177869">
        <w:rPr>
          <w:rFonts w:ascii="Times New Roman" w:hAnsi="Times New Roman" w:cs="Times New Roman"/>
          <w:iCs/>
        </w:rPr>
        <w:t xml:space="preserve"> employs the metaphor of “textual friendship” </w:t>
      </w:r>
      <w:r w:rsidR="00964789">
        <w:rPr>
          <w:rFonts w:ascii="Times New Roman" w:hAnsi="Times New Roman" w:cs="Times New Roman"/>
          <w:iCs/>
        </w:rPr>
        <w:t xml:space="preserve">for what makes </w:t>
      </w:r>
      <w:r w:rsidR="00D1332A" w:rsidRPr="00177869">
        <w:rPr>
          <w:rFonts w:ascii="Times New Roman" w:hAnsi="Times New Roman" w:cs="Times New Roman"/>
          <w:iCs/>
        </w:rPr>
        <w:t xml:space="preserve">the essay </w:t>
      </w:r>
      <w:r w:rsidR="00964789">
        <w:rPr>
          <w:rFonts w:ascii="Times New Roman" w:hAnsi="Times New Roman" w:cs="Times New Roman"/>
          <w:iCs/>
        </w:rPr>
        <w:t xml:space="preserve">distinct from </w:t>
      </w:r>
      <w:r w:rsidR="00D1332A" w:rsidRPr="00177869">
        <w:rPr>
          <w:rFonts w:ascii="Times New Roman" w:hAnsi="Times New Roman" w:cs="Times New Roman"/>
          <w:iCs/>
        </w:rPr>
        <w:t>the article</w:t>
      </w:r>
      <w:r w:rsidR="00964789">
        <w:rPr>
          <w:rFonts w:ascii="Times New Roman" w:hAnsi="Times New Roman" w:cs="Times New Roman"/>
          <w:iCs/>
        </w:rPr>
        <w:t>. W</w:t>
      </w:r>
      <w:r w:rsidR="00566883" w:rsidRPr="00177869">
        <w:rPr>
          <w:rFonts w:ascii="Times New Roman" w:hAnsi="Times New Roman" w:cs="Times New Roman"/>
          <w:iCs/>
        </w:rPr>
        <w:t>hile the article anticipates objections and rebuts them</w:t>
      </w:r>
      <w:r w:rsidR="00E16C2C" w:rsidRPr="00177869">
        <w:rPr>
          <w:rFonts w:ascii="Times New Roman" w:hAnsi="Times New Roman" w:cs="Times New Roman"/>
          <w:iCs/>
        </w:rPr>
        <w:t xml:space="preserve"> as if speaking to an adversary, the essay, </w:t>
      </w:r>
      <w:r w:rsidR="0002214F" w:rsidRPr="00177869">
        <w:rPr>
          <w:rFonts w:ascii="Times New Roman" w:hAnsi="Times New Roman" w:cs="Times New Roman"/>
          <w:iCs/>
        </w:rPr>
        <w:t xml:space="preserve">as </w:t>
      </w:r>
      <w:r w:rsidR="00E16C2C" w:rsidRPr="00177869">
        <w:rPr>
          <w:rFonts w:ascii="Times New Roman" w:hAnsi="Times New Roman" w:cs="Times New Roman"/>
          <w:iCs/>
        </w:rPr>
        <w:t>though addressing a friend, lets its vulnerabilities—its contradictions—show. I</w:t>
      </w:r>
      <w:r w:rsidR="00566883" w:rsidRPr="00177869">
        <w:rPr>
          <w:rFonts w:ascii="Times New Roman" w:hAnsi="Times New Roman" w:cs="Times New Roman"/>
          <w:iCs/>
        </w:rPr>
        <w:t xml:space="preserve">nstead of persuasive </w:t>
      </w:r>
      <w:r w:rsidR="00566883" w:rsidRPr="00177869">
        <w:rPr>
          <w:rFonts w:ascii="Times New Roman" w:hAnsi="Times New Roman" w:cs="Times New Roman"/>
          <w:iCs/>
        </w:rPr>
        <w:lastRenderedPageBreak/>
        <w:t>rhetoric’s metaphors of contests and jousting, the essay</w:t>
      </w:r>
      <w:r w:rsidR="00E16C2C" w:rsidRPr="00177869">
        <w:rPr>
          <w:rFonts w:ascii="Times New Roman" w:hAnsi="Times New Roman" w:cs="Times New Roman"/>
          <w:iCs/>
        </w:rPr>
        <w:t xml:space="preserve"> </w:t>
      </w:r>
      <w:r w:rsidR="00566883" w:rsidRPr="00177869">
        <w:rPr>
          <w:rFonts w:ascii="Times New Roman" w:hAnsi="Times New Roman" w:cs="Times New Roman"/>
          <w:iCs/>
        </w:rPr>
        <w:t xml:space="preserve">is described using metaphors of play, of sauntering and rambling. Two parties can benefit from a game, but from a fight, no more than one. Hazlitt </w:t>
      </w:r>
      <w:r w:rsidR="00D1332A" w:rsidRPr="00177869">
        <w:rPr>
          <w:rFonts w:ascii="Times New Roman" w:hAnsi="Times New Roman" w:cs="Times New Roman"/>
          <w:iCs/>
        </w:rPr>
        <w:t xml:space="preserve">wrote of Montaigne that he didn’t </w:t>
      </w:r>
      <w:r w:rsidR="00566883" w:rsidRPr="00177869">
        <w:rPr>
          <w:rFonts w:ascii="Times New Roman" w:hAnsi="Times New Roman" w:cs="Times New Roman"/>
          <w:iCs/>
        </w:rPr>
        <w:t xml:space="preserve">conceal “juggling tricks” </w:t>
      </w:r>
      <w:r w:rsidR="00D1332A" w:rsidRPr="00177869">
        <w:rPr>
          <w:rFonts w:ascii="Times New Roman" w:hAnsi="Times New Roman" w:cs="Times New Roman"/>
          <w:iCs/>
        </w:rPr>
        <w:t xml:space="preserve">or make </w:t>
      </w:r>
      <w:r w:rsidR="00566883" w:rsidRPr="00177869">
        <w:rPr>
          <w:rFonts w:ascii="Times New Roman" w:hAnsi="Times New Roman" w:cs="Times New Roman"/>
          <w:iCs/>
        </w:rPr>
        <w:t xml:space="preserve">“labored attempts at proving himself always in the right, and everybody else in the wrong.” Instead, </w:t>
      </w:r>
      <w:r w:rsidR="00D1332A" w:rsidRPr="00177869">
        <w:rPr>
          <w:rFonts w:ascii="Times New Roman" w:hAnsi="Times New Roman" w:cs="Times New Roman"/>
          <w:iCs/>
        </w:rPr>
        <w:t>Montaigne</w:t>
      </w:r>
      <w:r w:rsidR="00566883" w:rsidRPr="00177869">
        <w:rPr>
          <w:rFonts w:ascii="Times New Roman" w:hAnsi="Times New Roman" w:cs="Times New Roman"/>
          <w:iCs/>
        </w:rPr>
        <w:t xml:space="preserve"> offers his thoughts in all the candidness of their contradictions, and hopes that they will find a reader whose friendly disposition will engage with them, and make of them something more.</w:t>
      </w:r>
      <w:r w:rsidR="00027C54" w:rsidRPr="00177869">
        <w:rPr>
          <w:rStyle w:val="FootnoteReference"/>
          <w:rFonts w:cs="Times New Roman"/>
          <w:iCs/>
          <w:sz w:val="24"/>
        </w:rPr>
        <w:footnoteReference w:id="5"/>
      </w:r>
      <w:r w:rsidR="00B97681">
        <w:rPr>
          <w:rFonts w:ascii="Times New Roman" w:hAnsi="Times New Roman" w:cs="Times New Roman"/>
          <w:iCs/>
        </w:rPr>
        <w:t xml:space="preserve"> </w:t>
      </w:r>
      <w:r w:rsidR="00FC2B61">
        <w:rPr>
          <w:rFonts w:ascii="Times New Roman" w:hAnsi="Times New Roman" w:cs="Times New Roman"/>
          <w:iCs/>
        </w:rPr>
        <w:t xml:space="preserve">Like many of </w:t>
      </w:r>
      <w:r w:rsidR="00B97681">
        <w:rPr>
          <w:rFonts w:ascii="Times New Roman" w:hAnsi="Times New Roman" w:cs="Times New Roman"/>
          <w:iCs/>
        </w:rPr>
        <w:t>Rodriguez’s harsher critics</w:t>
      </w:r>
      <w:r w:rsidR="001E39C0">
        <w:rPr>
          <w:rFonts w:ascii="Times New Roman" w:hAnsi="Times New Roman" w:cs="Times New Roman"/>
          <w:iCs/>
        </w:rPr>
        <w:t>,</w:t>
      </w:r>
      <w:r w:rsidR="00FC2B61">
        <w:rPr>
          <w:rFonts w:ascii="Times New Roman" w:hAnsi="Times New Roman" w:cs="Times New Roman"/>
          <w:iCs/>
        </w:rPr>
        <w:t xml:space="preserve"> Raymund A. Paredes </w:t>
      </w:r>
      <w:r w:rsidR="001E39C0">
        <w:rPr>
          <w:rFonts w:ascii="Times New Roman" w:hAnsi="Times New Roman" w:cs="Times New Roman"/>
          <w:iCs/>
        </w:rPr>
        <w:t xml:space="preserve">uses the contradictions in the text to prove that in his “seemingly innocuous” style (294), the author </w:t>
      </w:r>
      <w:r w:rsidR="00FC2B61">
        <w:rPr>
          <w:rFonts w:ascii="Times New Roman" w:hAnsi="Times New Roman" w:cs="Times New Roman"/>
          <w:iCs/>
        </w:rPr>
        <w:t>“refuses to engage critically the surrounding culture” so that “</w:t>
      </w:r>
      <w:r w:rsidR="00FC2B61">
        <w:rPr>
          <w:rFonts w:ascii="Times New Roman" w:hAnsi="Times New Roman" w:cs="Times New Roman"/>
          <w:i/>
          <w:iCs/>
        </w:rPr>
        <w:t>Hunger of Memory</w:t>
      </w:r>
      <w:r w:rsidR="00FC2B61">
        <w:rPr>
          <w:rFonts w:ascii="Times New Roman" w:hAnsi="Times New Roman" w:cs="Times New Roman"/>
          <w:iCs/>
        </w:rPr>
        <w:t xml:space="preserve"> is full of </w:t>
      </w:r>
      <w:r w:rsidR="0024738D">
        <w:rPr>
          <w:rFonts w:ascii="Times New Roman" w:hAnsi="Times New Roman" w:cs="Times New Roman"/>
          <w:iCs/>
        </w:rPr>
        <w:t>contradictions</w:t>
      </w:r>
      <w:r w:rsidR="00FC2B61">
        <w:rPr>
          <w:rFonts w:ascii="Times New Roman" w:hAnsi="Times New Roman" w:cs="Times New Roman"/>
          <w:iCs/>
        </w:rPr>
        <w:t xml:space="preserve"> and garbled polemics</w:t>
      </w:r>
      <w:r w:rsidR="001E39C0">
        <w:rPr>
          <w:rFonts w:ascii="Times New Roman" w:hAnsi="Times New Roman" w:cs="Times New Roman"/>
          <w:iCs/>
        </w:rPr>
        <w:t>”</w:t>
      </w:r>
      <w:r w:rsidR="00FC2B61">
        <w:rPr>
          <w:rFonts w:ascii="Times New Roman" w:hAnsi="Times New Roman" w:cs="Times New Roman"/>
          <w:iCs/>
        </w:rPr>
        <w:t xml:space="preserve"> (295)</w:t>
      </w:r>
      <w:r w:rsidR="001E39C0">
        <w:rPr>
          <w:rFonts w:ascii="Times New Roman" w:hAnsi="Times New Roman" w:cs="Times New Roman"/>
          <w:iCs/>
        </w:rPr>
        <w:t xml:space="preserve">. </w:t>
      </w:r>
      <w:r w:rsidR="00B97681">
        <w:rPr>
          <w:rFonts w:ascii="Times New Roman" w:hAnsi="Times New Roman" w:cs="Times New Roman"/>
          <w:iCs/>
        </w:rPr>
        <w:t>I think the</w:t>
      </w:r>
      <w:r w:rsidR="001E39C0">
        <w:rPr>
          <w:rFonts w:ascii="Times New Roman" w:hAnsi="Times New Roman" w:cs="Times New Roman"/>
          <w:iCs/>
        </w:rPr>
        <w:t xml:space="preserve"> critics</w:t>
      </w:r>
      <w:r w:rsidR="00B97681">
        <w:rPr>
          <w:rFonts w:ascii="Times New Roman" w:hAnsi="Times New Roman" w:cs="Times New Roman"/>
          <w:iCs/>
        </w:rPr>
        <w:t xml:space="preserve"> would </w:t>
      </w:r>
      <w:r w:rsidR="001E39C0">
        <w:rPr>
          <w:rFonts w:ascii="Times New Roman" w:hAnsi="Times New Roman" w:cs="Times New Roman"/>
          <w:iCs/>
        </w:rPr>
        <w:t xml:space="preserve">find Rodriguez less “distressing” (Paredes 286) </w:t>
      </w:r>
      <w:r w:rsidR="00B97681">
        <w:rPr>
          <w:rFonts w:ascii="Times New Roman" w:hAnsi="Times New Roman" w:cs="Times New Roman"/>
          <w:iCs/>
        </w:rPr>
        <w:t>if they were to understand his flamboyant, playful</w:t>
      </w:r>
      <w:r w:rsidR="001E39C0">
        <w:rPr>
          <w:rFonts w:ascii="Times New Roman" w:hAnsi="Times New Roman" w:cs="Times New Roman"/>
          <w:iCs/>
        </w:rPr>
        <w:t>, self-contradicting</w:t>
      </w:r>
      <w:r w:rsidR="00B97681">
        <w:rPr>
          <w:rFonts w:ascii="Times New Roman" w:hAnsi="Times New Roman" w:cs="Times New Roman"/>
          <w:iCs/>
        </w:rPr>
        <w:t xml:space="preserve"> style as essayistic rather than</w:t>
      </w:r>
      <w:r w:rsidR="00F65C4A">
        <w:rPr>
          <w:rFonts w:ascii="Times New Roman" w:hAnsi="Times New Roman" w:cs="Times New Roman"/>
          <w:iCs/>
        </w:rPr>
        <w:t xml:space="preserve"> as</w:t>
      </w:r>
      <w:r w:rsidR="00B97681">
        <w:rPr>
          <w:rFonts w:ascii="Times New Roman" w:hAnsi="Times New Roman" w:cs="Times New Roman"/>
          <w:iCs/>
        </w:rPr>
        <w:t xml:space="preserve"> a refusal to conform to the memoirist’s more sincere</w:t>
      </w:r>
      <w:r w:rsidR="001E39C0">
        <w:rPr>
          <w:rFonts w:ascii="Times New Roman" w:hAnsi="Times New Roman" w:cs="Times New Roman"/>
          <w:iCs/>
        </w:rPr>
        <w:t>,</w:t>
      </w:r>
      <w:r w:rsidR="00B97681">
        <w:rPr>
          <w:rFonts w:ascii="Times New Roman" w:hAnsi="Times New Roman" w:cs="Times New Roman"/>
          <w:iCs/>
        </w:rPr>
        <w:t xml:space="preserve"> confessional mode.</w:t>
      </w:r>
    </w:p>
    <w:p w14:paraId="58F647E8" w14:textId="2A6FC195" w:rsidR="005652E7" w:rsidRPr="00177869" w:rsidRDefault="003C7372" w:rsidP="00A511D3">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Because the essay’s drama is a contest of ideas rather than a self wrestling to become whole and integrated into its world, </w:t>
      </w:r>
      <w:r w:rsidRPr="00177869">
        <w:rPr>
          <w:rFonts w:ascii="Times New Roman" w:hAnsi="Times New Roman" w:cs="Times New Roman"/>
          <w:i/>
          <w:iCs/>
        </w:rPr>
        <w:t xml:space="preserve">time </w:t>
      </w:r>
      <w:r w:rsidRPr="00177869">
        <w:rPr>
          <w:rFonts w:ascii="Times New Roman" w:hAnsi="Times New Roman" w:cs="Times New Roman"/>
          <w:iCs/>
        </w:rPr>
        <w:t xml:space="preserve">in the essay </w:t>
      </w:r>
      <w:r w:rsidR="00702F91" w:rsidRPr="00177869">
        <w:rPr>
          <w:rFonts w:ascii="Times New Roman" w:hAnsi="Times New Roman" w:cs="Times New Roman"/>
          <w:iCs/>
        </w:rPr>
        <w:t>is what erases old</w:t>
      </w:r>
      <w:r w:rsidR="00CD4EFF">
        <w:rPr>
          <w:rFonts w:ascii="Times New Roman" w:hAnsi="Times New Roman" w:cs="Times New Roman"/>
          <w:iCs/>
        </w:rPr>
        <w:t>,</w:t>
      </w:r>
      <w:r w:rsidR="00702F91" w:rsidRPr="00177869">
        <w:rPr>
          <w:rFonts w:ascii="Times New Roman" w:hAnsi="Times New Roman" w:cs="Times New Roman"/>
          <w:iCs/>
        </w:rPr>
        <w:t xml:space="preserve"> provisional ideas (and the essays </w:t>
      </w:r>
      <w:r w:rsidR="00CD4EFF">
        <w:rPr>
          <w:rFonts w:ascii="Times New Roman" w:hAnsi="Times New Roman" w:cs="Times New Roman"/>
          <w:iCs/>
        </w:rPr>
        <w:t>that</w:t>
      </w:r>
      <w:r w:rsidR="00CD4EFF" w:rsidRPr="00177869">
        <w:rPr>
          <w:rFonts w:ascii="Times New Roman" w:hAnsi="Times New Roman" w:cs="Times New Roman"/>
          <w:iCs/>
        </w:rPr>
        <w:t xml:space="preserve"> </w:t>
      </w:r>
      <w:r w:rsidR="00702F91" w:rsidRPr="00177869">
        <w:rPr>
          <w:rFonts w:ascii="Times New Roman" w:hAnsi="Times New Roman" w:cs="Times New Roman"/>
          <w:iCs/>
        </w:rPr>
        <w:t xml:space="preserve">bear them); time is what will bring along new ideas, new issues of the same periodical, new voices, new guises of the same writer (Elia dies, but Charles Lamb keeps writing). </w:t>
      </w:r>
      <w:r w:rsidR="00360A25">
        <w:rPr>
          <w:rFonts w:ascii="Times New Roman" w:hAnsi="Times New Roman" w:cs="Times New Roman"/>
          <w:iCs/>
        </w:rPr>
        <w:t>I</w:t>
      </w:r>
      <w:r w:rsidR="006356DD" w:rsidRPr="00177869">
        <w:rPr>
          <w:rFonts w:ascii="Times New Roman" w:hAnsi="Times New Roman" w:cs="Times New Roman"/>
          <w:iCs/>
        </w:rPr>
        <w:t xml:space="preserve">n any discussion of the essay, Montaigne’s choice of the word </w:t>
      </w:r>
      <w:r w:rsidR="006356DD" w:rsidRPr="00177869">
        <w:rPr>
          <w:rFonts w:ascii="Times New Roman" w:hAnsi="Times New Roman" w:cs="Times New Roman"/>
          <w:i/>
          <w:iCs/>
        </w:rPr>
        <w:t xml:space="preserve">essai </w:t>
      </w:r>
      <w:r w:rsidR="006356DD" w:rsidRPr="00177869">
        <w:rPr>
          <w:rFonts w:ascii="Times New Roman" w:hAnsi="Times New Roman" w:cs="Times New Roman"/>
          <w:iCs/>
        </w:rPr>
        <w:t xml:space="preserve">to indicate a </w:t>
      </w:r>
      <w:r w:rsidR="006356DD" w:rsidRPr="00177869">
        <w:rPr>
          <w:rFonts w:ascii="Times New Roman" w:hAnsi="Times New Roman" w:cs="Times New Roman"/>
          <w:i/>
          <w:iCs/>
        </w:rPr>
        <w:t xml:space="preserve">trial, </w:t>
      </w:r>
      <w:r w:rsidR="006356DD" w:rsidRPr="00177869">
        <w:rPr>
          <w:rFonts w:ascii="Times New Roman" w:hAnsi="Times New Roman" w:cs="Times New Roman"/>
          <w:iCs/>
        </w:rPr>
        <w:t xml:space="preserve">a </w:t>
      </w:r>
      <w:r w:rsidR="006356DD" w:rsidRPr="00177869">
        <w:rPr>
          <w:rFonts w:ascii="Times New Roman" w:hAnsi="Times New Roman" w:cs="Times New Roman"/>
          <w:i/>
          <w:iCs/>
        </w:rPr>
        <w:t>weighing</w:t>
      </w:r>
      <w:r w:rsidR="006356DD" w:rsidRPr="00177869">
        <w:rPr>
          <w:rFonts w:ascii="Times New Roman" w:hAnsi="Times New Roman" w:cs="Times New Roman"/>
          <w:iCs/>
        </w:rPr>
        <w:t xml:space="preserve">, an </w:t>
      </w:r>
      <w:r w:rsidR="006356DD" w:rsidRPr="00177869">
        <w:rPr>
          <w:rFonts w:ascii="Times New Roman" w:hAnsi="Times New Roman" w:cs="Times New Roman"/>
          <w:i/>
          <w:iCs/>
        </w:rPr>
        <w:t>attempt</w:t>
      </w:r>
      <w:r w:rsidR="00360A25">
        <w:rPr>
          <w:rFonts w:ascii="Times New Roman" w:hAnsi="Times New Roman" w:cs="Times New Roman"/>
          <w:iCs/>
        </w:rPr>
        <w:t xml:space="preserve"> gets an obligatory nod—but that etymology tells us more than we often acknowledge. The </w:t>
      </w:r>
      <w:r w:rsidR="006356DD" w:rsidRPr="00177869">
        <w:rPr>
          <w:rFonts w:ascii="Times New Roman" w:hAnsi="Times New Roman" w:cs="Times New Roman"/>
          <w:i/>
          <w:iCs/>
        </w:rPr>
        <w:t>attempt</w:t>
      </w:r>
      <w:r w:rsidR="006356DD" w:rsidRPr="00177869">
        <w:rPr>
          <w:rFonts w:ascii="Times New Roman" w:hAnsi="Times New Roman" w:cs="Times New Roman"/>
          <w:iCs/>
        </w:rPr>
        <w:t xml:space="preserve"> implies</w:t>
      </w:r>
      <w:r w:rsidR="0033404A" w:rsidRPr="00177869">
        <w:rPr>
          <w:rFonts w:ascii="Times New Roman" w:hAnsi="Times New Roman" w:cs="Times New Roman"/>
          <w:iCs/>
        </w:rPr>
        <w:t xml:space="preserve"> provisionality, </w:t>
      </w:r>
      <w:r w:rsidR="00062BF5">
        <w:rPr>
          <w:rFonts w:ascii="Times New Roman" w:hAnsi="Times New Roman" w:cs="Times New Roman"/>
          <w:iCs/>
        </w:rPr>
        <w:t>precariousness</w:t>
      </w:r>
      <w:r w:rsidR="00062BF5" w:rsidRPr="00177869">
        <w:rPr>
          <w:rFonts w:ascii="Times New Roman" w:hAnsi="Times New Roman" w:cs="Times New Roman"/>
          <w:iCs/>
        </w:rPr>
        <w:t xml:space="preserve"> </w:t>
      </w:r>
      <w:r w:rsidR="0033404A" w:rsidRPr="00177869">
        <w:rPr>
          <w:rFonts w:ascii="Times New Roman" w:hAnsi="Times New Roman" w:cs="Times New Roman"/>
          <w:iCs/>
        </w:rPr>
        <w:t xml:space="preserve">with </w:t>
      </w:r>
      <w:r w:rsidR="00521FC1" w:rsidRPr="00177869">
        <w:rPr>
          <w:rFonts w:ascii="Times New Roman" w:hAnsi="Times New Roman" w:cs="Times New Roman"/>
          <w:iCs/>
        </w:rPr>
        <w:t>respect to</w:t>
      </w:r>
      <w:r w:rsidR="0033404A" w:rsidRPr="00177869">
        <w:rPr>
          <w:rFonts w:ascii="Times New Roman" w:hAnsi="Times New Roman" w:cs="Times New Roman"/>
          <w:iCs/>
        </w:rPr>
        <w:t xml:space="preserve"> time</w:t>
      </w:r>
      <w:r w:rsidR="00CD4EFF">
        <w:rPr>
          <w:rFonts w:ascii="Times New Roman" w:hAnsi="Times New Roman" w:cs="Times New Roman"/>
          <w:iCs/>
        </w:rPr>
        <w:t xml:space="preserve">, </w:t>
      </w:r>
      <w:r w:rsidR="006356DD" w:rsidRPr="00177869">
        <w:rPr>
          <w:rFonts w:ascii="Times New Roman" w:hAnsi="Times New Roman" w:cs="Times New Roman"/>
          <w:iCs/>
        </w:rPr>
        <w:t xml:space="preserve">the possibility of failure and a second attempt, and so the </w:t>
      </w:r>
      <w:r w:rsidR="006356DD" w:rsidRPr="00177869">
        <w:rPr>
          <w:rFonts w:ascii="Times New Roman" w:hAnsi="Times New Roman" w:cs="Times New Roman"/>
          <w:i/>
          <w:iCs/>
        </w:rPr>
        <w:t>essay</w:t>
      </w:r>
      <w:r w:rsidR="006356DD" w:rsidRPr="00177869">
        <w:rPr>
          <w:rFonts w:ascii="Times New Roman" w:hAnsi="Times New Roman" w:cs="Times New Roman"/>
          <w:iCs/>
        </w:rPr>
        <w:t xml:space="preserve"> is distinguished from the article, </w:t>
      </w:r>
      <w:r w:rsidR="006356DD" w:rsidRPr="00177869">
        <w:rPr>
          <w:rFonts w:ascii="Times New Roman" w:hAnsi="Times New Roman" w:cs="Times New Roman"/>
          <w:iCs/>
        </w:rPr>
        <w:lastRenderedPageBreak/>
        <w:t xml:space="preserve">which prepares itself more strategically for its task, formulating its thesis beforehand and stating it up front. For the article intends not to </w:t>
      </w:r>
      <w:r w:rsidR="006356DD" w:rsidRPr="00177869">
        <w:rPr>
          <w:rFonts w:ascii="Times New Roman" w:hAnsi="Times New Roman" w:cs="Times New Roman"/>
          <w:i/>
          <w:iCs/>
        </w:rPr>
        <w:t>attempt</w:t>
      </w:r>
      <w:r w:rsidR="006356DD" w:rsidRPr="00177869">
        <w:rPr>
          <w:rFonts w:ascii="Times New Roman" w:hAnsi="Times New Roman" w:cs="Times New Roman"/>
          <w:iCs/>
        </w:rPr>
        <w:t xml:space="preserve"> but to </w:t>
      </w:r>
      <w:r w:rsidR="006356DD" w:rsidRPr="00177869">
        <w:rPr>
          <w:rFonts w:ascii="Times New Roman" w:hAnsi="Times New Roman" w:cs="Times New Roman"/>
          <w:i/>
          <w:iCs/>
        </w:rPr>
        <w:t>accomplish</w:t>
      </w:r>
      <w:r w:rsidR="006356DD" w:rsidRPr="00177869">
        <w:rPr>
          <w:rFonts w:ascii="Times New Roman" w:hAnsi="Times New Roman" w:cs="Times New Roman"/>
          <w:iCs/>
        </w:rPr>
        <w:t>, to convey information and to achieve persuasion. Adorno writes, “the essay does not strive for closed, deduc</w:t>
      </w:r>
      <w:r w:rsidR="001B00BD">
        <w:rPr>
          <w:rFonts w:ascii="Times New Roman" w:hAnsi="Times New Roman" w:cs="Times New Roman"/>
          <w:iCs/>
        </w:rPr>
        <w:t>tive or inductive, construction,</w:t>
      </w:r>
      <w:r w:rsidR="006356DD" w:rsidRPr="00177869">
        <w:rPr>
          <w:rFonts w:ascii="Times New Roman" w:hAnsi="Times New Roman" w:cs="Times New Roman"/>
          <w:iCs/>
        </w:rPr>
        <w:t>”</w:t>
      </w:r>
      <w:r w:rsidR="001B00BD">
        <w:rPr>
          <w:rFonts w:ascii="Times New Roman" w:hAnsi="Times New Roman" w:cs="Times New Roman"/>
          <w:iCs/>
        </w:rPr>
        <w:t xml:space="preserve"> and the story of Rodriguez’s (mis)readings shows that anyone who expects such a “construction” will arrive at impoverished readings of essayistic work.</w:t>
      </w:r>
    </w:p>
    <w:p w14:paraId="7B317900" w14:textId="4137769C" w:rsidR="00C8528C" w:rsidRDefault="005652E7" w:rsidP="00A511D3">
      <w:pPr>
        <w:spacing w:after="0" w:line="480" w:lineRule="auto"/>
        <w:ind w:firstLine="720"/>
        <w:rPr>
          <w:rFonts w:ascii="Times New Roman" w:hAnsi="Times New Roman" w:cs="Times New Roman"/>
          <w:iCs/>
        </w:rPr>
      </w:pPr>
      <w:r w:rsidRPr="00177869">
        <w:rPr>
          <w:rFonts w:ascii="Times New Roman" w:hAnsi="Times New Roman" w:cs="Times New Roman"/>
          <w:iCs/>
        </w:rPr>
        <w:t>In opposition to the p</w:t>
      </w:r>
      <w:r w:rsidR="00360A25">
        <w:rPr>
          <w:rFonts w:ascii="Times New Roman" w:hAnsi="Times New Roman" w:cs="Times New Roman"/>
          <w:iCs/>
        </w:rPr>
        <w:t>rovisional nature of the essay, subject to erasure by time</w:t>
      </w:r>
      <w:r w:rsidRPr="00177869">
        <w:rPr>
          <w:rFonts w:ascii="Times New Roman" w:hAnsi="Times New Roman" w:cs="Times New Roman"/>
          <w:iCs/>
        </w:rPr>
        <w:t xml:space="preserve">, </w:t>
      </w:r>
      <w:r w:rsidR="00360A25">
        <w:rPr>
          <w:rFonts w:ascii="Times New Roman" w:hAnsi="Times New Roman" w:cs="Times New Roman"/>
          <w:iCs/>
        </w:rPr>
        <w:t xml:space="preserve">in </w:t>
      </w:r>
      <w:r w:rsidRPr="00177869">
        <w:rPr>
          <w:rFonts w:ascii="Times New Roman" w:hAnsi="Times New Roman" w:cs="Times New Roman"/>
          <w:iCs/>
        </w:rPr>
        <w:t>m</w:t>
      </w:r>
      <w:r w:rsidR="00702F91" w:rsidRPr="00177869">
        <w:rPr>
          <w:rFonts w:ascii="Times New Roman" w:hAnsi="Times New Roman" w:cs="Times New Roman"/>
          <w:iCs/>
        </w:rPr>
        <w:t>emoir</w:t>
      </w:r>
      <w:r w:rsidR="00360A25">
        <w:rPr>
          <w:rFonts w:ascii="Times New Roman" w:hAnsi="Times New Roman" w:cs="Times New Roman"/>
          <w:iCs/>
        </w:rPr>
        <w:t xml:space="preserve">, time is what allows the narrated </w:t>
      </w:r>
      <w:r w:rsidR="00702F91" w:rsidRPr="00177869">
        <w:rPr>
          <w:rFonts w:ascii="Times New Roman" w:hAnsi="Times New Roman" w:cs="Times New Roman"/>
          <w:iCs/>
        </w:rPr>
        <w:t xml:space="preserve">events to have their impact, </w:t>
      </w:r>
      <w:r w:rsidR="00360A25">
        <w:rPr>
          <w:rFonts w:ascii="Times New Roman" w:hAnsi="Times New Roman" w:cs="Times New Roman"/>
          <w:iCs/>
        </w:rPr>
        <w:t>and the work of memoir</w:t>
      </w:r>
      <w:r w:rsidR="00CD4EFF" w:rsidRPr="00177869">
        <w:rPr>
          <w:rFonts w:ascii="Times New Roman" w:hAnsi="Times New Roman" w:cs="Times New Roman"/>
          <w:iCs/>
        </w:rPr>
        <w:t>—</w:t>
      </w:r>
      <w:r w:rsidR="00360A25">
        <w:rPr>
          <w:rFonts w:ascii="Times New Roman" w:hAnsi="Times New Roman" w:cs="Times New Roman"/>
          <w:iCs/>
        </w:rPr>
        <w:t>the realizations about the self that happen as a result of recollection of and reflection on the self’s history</w:t>
      </w:r>
      <w:r w:rsidR="00CD4EFF" w:rsidRPr="00177869">
        <w:rPr>
          <w:rFonts w:ascii="Times New Roman" w:hAnsi="Times New Roman" w:cs="Times New Roman"/>
          <w:iCs/>
        </w:rPr>
        <w:t>—</w:t>
      </w:r>
      <w:r w:rsidR="006657AE">
        <w:rPr>
          <w:rFonts w:ascii="Times New Roman" w:hAnsi="Times New Roman" w:cs="Times New Roman"/>
          <w:iCs/>
        </w:rPr>
        <w:t>grows more feasible with time</w:t>
      </w:r>
      <w:r w:rsidR="00702F91" w:rsidRPr="00177869">
        <w:rPr>
          <w:rFonts w:ascii="Times New Roman" w:hAnsi="Times New Roman" w:cs="Times New Roman"/>
          <w:iCs/>
        </w:rPr>
        <w:t>.</w:t>
      </w:r>
      <w:r w:rsidR="00F1074A" w:rsidRPr="00177869">
        <w:rPr>
          <w:rFonts w:ascii="Times New Roman" w:hAnsi="Times New Roman" w:cs="Times New Roman"/>
          <w:iCs/>
        </w:rPr>
        <w:t xml:space="preserve"> As definitions </w:t>
      </w:r>
      <w:r w:rsidR="006657AE">
        <w:rPr>
          <w:rFonts w:ascii="Times New Roman" w:hAnsi="Times New Roman" w:cs="Times New Roman"/>
          <w:iCs/>
        </w:rPr>
        <w:t xml:space="preserve">such as </w:t>
      </w:r>
      <w:r w:rsidR="00521FC1" w:rsidRPr="00177869">
        <w:rPr>
          <w:rFonts w:ascii="Times New Roman" w:hAnsi="Times New Roman" w:cs="Times New Roman"/>
          <w:iCs/>
        </w:rPr>
        <w:t>Lejeune</w:t>
      </w:r>
      <w:r w:rsidR="006657AE">
        <w:rPr>
          <w:rFonts w:ascii="Times New Roman" w:hAnsi="Times New Roman" w:cs="Times New Roman"/>
          <w:iCs/>
        </w:rPr>
        <w:t>’s</w:t>
      </w:r>
      <w:r w:rsidR="00F1074A" w:rsidRPr="00177869">
        <w:rPr>
          <w:rFonts w:ascii="Times New Roman" w:hAnsi="Times New Roman" w:cs="Times New Roman"/>
          <w:iCs/>
        </w:rPr>
        <w:t xml:space="preserve"> </w:t>
      </w:r>
      <w:r w:rsidR="00521FC1" w:rsidRPr="00177869">
        <w:rPr>
          <w:rFonts w:ascii="Times New Roman" w:hAnsi="Times New Roman" w:cs="Times New Roman"/>
          <w:iCs/>
        </w:rPr>
        <w:t>indicate</w:t>
      </w:r>
      <w:r w:rsidR="00F1074A" w:rsidRPr="00177869">
        <w:rPr>
          <w:rFonts w:ascii="Times New Roman" w:hAnsi="Times New Roman" w:cs="Times New Roman"/>
          <w:iCs/>
        </w:rPr>
        <w:t xml:space="preserve">, in </w:t>
      </w:r>
      <w:r w:rsidR="00026C41">
        <w:rPr>
          <w:rFonts w:ascii="Times New Roman" w:hAnsi="Times New Roman" w:cs="Times New Roman"/>
          <w:iCs/>
        </w:rPr>
        <w:t>traditional</w:t>
      </w:r>
      <w:r w:rsidR="006657AE">
        <w:rPr>
          <w:rFonts w:ascii="Times New Roman" w:hAnsi="Times New Roman" w:cs="Times New Roman"/>
          <w:iCs/>
        </w:rPr>
        <w:t xml:space="preserve"> </w:t>
      </w:r>
      <w:r w:rsidR="00F1074A" w:rsidRPr="00177869">
        <w:rPr>
          <w:rFonts w:ascii="Times New Roman" w:hAnsi="Times New Roman" w:cs="Times New Roman"/>
          <w:iCs/>
        </w:rPr>
        <w:t>memoir and autobiography, t</w:t>
      </w:r>
      <w:r w:rsidR="00702F91" w:rsidRPr="00177869">
        <w:rPr>
          <w:rFonts w:ascii="Times New Roman" w:hAnsi="Times New Roman" w:cs="Times New Roman"/>
          <w:iCs/>
        </w:rPr>
        <w:t xml:space="preserve">ime </w:t>
      </w:r>
      <w:r w:rsidRPr="00177869">
        <w:rPr>
          <w:rFonts w:ascii="Times New Roman" w:hAnsi="Times New Roman" w:cs="Times New Roman"/>
          <w:iCs/>
        </w:rPr>
        <w:t xml:space="preserve">builds, time accrues; </w:t>
      </w:r>
      <w:r w:rsidR="006657AE">
        <w:rPr>
          <w:rFonts w:ascii="Times New Roman" w:hAnsi="Times New Roman" w:cs="Times New Roman"/>
          <w:iCs/>
        </w:rPr>
        <w:t xml:space="preserve">time </w:t>
      </w:r>
      <w:r w:rsidR="00702F91" w:rsidRPr="00177869">
        <w:rPr>
          <w:rFonts w:ascii="Times New Roman" w:hAnsi="Times New Roman" w:cs="Times New Roman"/>
          <w:iCs/>
        </w:rPr>
        <w:t xml:space="preserve">is imagined as a linear progression that has culminated, has produced the self under investigation. </w:t>
      </w:r>
      <w:r w:rsidR="00C8528C">
        <w:rPr>
          <w:rFonts w:ascii="Times New Roman" w:hAnsi="Times New Roman" w:cs="Times New Roman"/>
          <w:iCs/>
        </w:rPr>
        <w:t>The trad</w:t>
      </w:r>
      <w:r w:rsidR="00FD1B08">
        <w:rPr>
          <w:rFonts w:ascii="Times New Roman" w:hAnsi="Times New Roman" w:cs="Times New Roman"/>
          <w:iCs/>
        </w:rPr>
        <w:t>ition of essayists using a made-</w:t>
      </w:r>
      <w:r w:rsidR="00C8528C">
        <w:rPr>
          <w:rFonts w:ascii="Times New Roman" w:hAnsi="Times New Roman" w:cs="Times New Roman"/>
          <w:iCs/>
        </w:rPr>
        <w:t xml:space="preserve">up persona (The Idler, Isaac Bickerstaff, </w:t>
      </w:r>
      <w:r w:rsidR="00C8528C" w:rsidRPr="006657AE">
        <w:rPr>
          <w:rFonts w:ascii="Times New Roman" w:hAnsi="Times New Roman" w:cs="Times New Roman"/>
          <w:iCs/>
        </w:rPr>
        <w:t>Mr. Spectator</w:t>
      </w:r>
      <w:r w:rsidR="005B17C2">
        <w:rPr>
          <w:rFonts w:ascii="Times New Roman" w:hAnsi="Times New Roman" w:cs="Times New Roman"/>
          <w:iCs/>
        </w:rPr>
        <w:t>, Aristides</w:t>
      </w:r>
      <w:r w:rsidR="00C8528C">
        <w:rPr>
          <w:rFonts w:ascii="Times New Roman" w:hAnsi="Times New Roman" w:cs="Times New Roman"/>
          <w:iCs/>
        </w:rPr>
        <w:t xml:space="preserve">) </w:t>
      </w:r>
      <w:r w:rsidR="00C8528C" w:rsidRPr="00C8528C">
        <w:rPr>
          <w:rFonts w:ascii="Times New Roman" w:hAnsi="Times New Roman" w:cs="Times New Roman"/>
          <w:iCs/>
        </w:rPr>
        <w:t>with no life history to account for their character</w:t>
      </w:r>
      <w:r w:rsidR="00C8528C">
        <w:rPr>
          <w:rFonts w:ascii="Times New Roman" w:hAnsi="Times New Roman" w:cs="Times New Roman"/>
          <w:iCs/>
        </w:rPr>
        <w:t xml:space="preserve"> serves as a counterpoint to this.</w:t>
      </w:r>
      <w:r w:rsidR="00FD1B08">
        <w:rPr>
          <w:rFonts w:ascii="Times New Roman" w:hAnsi="Times New Roman" w:cs="Times New Roman"/>
          <w:iCs/>
        </w:rPr>
        <w:t xml:space="preserve"> The difference in how each genre relates to time </w:t>
      </w:r>
      <w:r w:rsidR="009C357E">
        <w:rPr>
          <w:rFonts w:ascii="Times New Roman" w:hAnsi="Times New Roman" w:cs="Times New Roman"/>
          <w:iCs/>
        </w:rPr>
        <w:t>are integral to the</w:t>
      </w:r>
      <w:r w:rsidR="00FD1B08">
        <w:rPr>
          <w:rFonts w:ascii="Times New Roman" w:hAnsi="Times New Roman" w:cs="Times New Roman"/>
          <w:iCs/>
        </w:rPr>
        <w:t xml:space="preserve"> assumptions about the world</w:t>
      </w:r>
      <w:r w:rsidR="006657AE">
        <w:rPr>
          <w:rFonts w:ascii="Times New Roman" w:hAnsi="Times New Roman" w:cs="Times New Roman"/>
          <w:iCs/>
        </w:rPr>
        <w:t xml:space="preserve"> </w:t>
      </w:r>
      <w:r w:rsidR="00FD1B08">
        <w:rPr>
          <w:rFonts w:ascii="Times New Roman" w:hAnsi="Times New Roman" w:cs="Times New Roman"/>
          <w:iCs/>
        </w:rPr>
        <w:t xml:space="preserve">and subjectivity that are </w:t>
      </w:r>
      <w:r w:rsidR="009C357E">
        <w:rPr>
          <w:rFonts w:ascii="Times New Roman" w:hAnsi="Times New Roman" w:cs="Times New Roman"/>
          <w:iCs/>
        </w:rPr>
        <w:t xml:space="preserve">inherent </w:t>
      </w:r>
      <w:r w:rsidR="00FD1B08">
        <w:rPr>
          <w:rFonts w:ascii="Times New Roman" w:hAnsi="Times New Roman" w:cs="Times New Roman"/>
          <w:iCs/>
        </w:rPr>
        <w:t xml:space="preserve">in </w:t>
      </w:r>
      <w:r w:rsidR="009C357E">
        <w:rPr>
          <w:rFonts w:ascii="Times New Roman" w:hAnsi="Times New Roman" w:cs="Times New Roman"/>
          <w:iCs/>
        </w:rPr>
        <w:t xml:space="preserve">a given </w:t>
      </w:r>
      <w:r w:rsidR="00FD1B08">
        <w:rPr>
          <w:rFonts w:ascii="Times New Roman" w:hAnsi="Times New Roman" w:cs="Times New Roman"/>
          <w:iCs/>
        </w:rPr>
        <w:t>genre.</w:t>
      </w:r>
    </w:p>
    <w:p w14:paraId="33FC0084" w14:textId="0724FB8F" w:rsidR="00A82D7B" w:rsidRPr="0024738D" w:rsidRDefault="00FD1B08" w:rsidP="00A511D3">
      <w:pPr>
        <w:spacing w:after="0" w:line="480" w:lineRule="auto"/>
        <w:ind w:firstLine="720"/>
        <w:rPr>
          <w:rFonts w:ascii="Times New Roman" w:hAnsi="Times New Roman" w:cs="Times New Roman"/>
          <w:iCs/>
        </w:rPr>
      </w:pPr>
      <w:r>
        <w:rPr>
          <w:rFonts w:ascii="Times New Roman" w:hAnsi="Times New Roman" w:cs="Times New Roman"/>
          <w:iCs/>
        </w:rPr>
        <w:t>Autobiography</w:t>
      </w:r>
      <w:r w:rsidR="009C357E">
        <w:rPr>
          <w:rFonts w:ascii="Times New Roman" w:hAnsi="Times New Roman" w:cs="Times New Roman"/>
          <w:iCs/>
        </w:rPr>
        <w:t xml:space="preserve"> </w:t>
      </w:r>
      <w:r>
        <w:rPr>
          <w:rFonts w:ascii="Times New Roman" w:hAnsi="Times New Roman" w:cs="Times New Roman"/>
          <w:iCs/>
        </w:rPr>
        <w:t>imagines the self as whole</w:t>
      </w:r>
      <w:r w:rsidR="007A743D">
        <w:rPr>
          <w:rFonts w:ascii="Times New Roman" w:hAnsi="Times New Roman" w:cs="Times New Roman"/>
          <w:iCs/>
        </w:rPr>
        <w:t>—though most works acknowledge that subjectivity is fragmentary, the</w:t>
      </w:r>
      <w:r w:rsidR="00A82702">
        <w:rPr>
          <w:rFonts w:ascii="Times New Roman" w:hAnsi="Times New Roman" w:cs="Times New Roman"/>
          <w:iCs/>
        </w:rPr>
        <w:t xml:space="preserve"> discourse around the self’s fragmentation belies the lingering ideal of coherence and unity of self</w:t>
      </w:r>
      <w:r>
        <w:rPr>
          <w:rFonts w:ascii="Times New Roman" w:hAnsi="Times New Roman" w:cs="Times New Roman"/>
          <w:iCs/>
        </w:rPr>
        <w:t xml:space="preserve">. </w:t>
      </w:r>
      <w:r w:rsidR="00702F91" w:rsidRPr="00177869">
        <w:rPr>
          <w:rFonts w:ascii="Times New Roman" w:hAnsi="Times New Roman" w:cs="Times New Roman"/>
          <w:iCs/>
        </w:rPr>
        <w:t xml:space="preserve">In </w:t>
      </w:r>
      <w:r>
        <w:rPr>
          <w:rFonts w:ascii="Times New Roman" w:hAnsi="Times New Roman" w:cs="Times New Roman"/>
          <w:iCs/>
        </w:rPr>
        <w:t>1956</w:t>
      </w:r>
      <w:r w:rsidR="00702F91" w:rsidRPr="00177869">
        <w:rPr>
          <w:rFonts w:ascii="Times New Roman" w:hAnsi="Times New Roman" w:cs="Times New Roman"/>
          <w:iCs/>
        </w:rPr>
        <w:t xml:space="preserve">, Georges Gusdorf </w:t>
      </w:r>
      <w:r>
        <w:rPr>
          <w:rFonts w:ascii="Times New Roman" w:hAnsi="Times New Roman" w:cs="Times New Roman"/>
          <w:iCs/>
        </w:rPr>
        <w:t xml:space="preserve">defined the work of autobiography as </w:t>
      </w:r>
      <w:r w:rsidR="006D7523">
        <w:rPr>
          <w:rFonts w:ascii="Times New Roman" w:hAnsi="Times New Roman" w:cs="Times New Roman"/>
          <w:iCs/>
        </w:rPr>
        <w:t>“</w:t>
      </w:r>
      <w:r w:rsidR="00702F91" w:rsidRPr="00177869">
        <w:rPr>
          <w:rFonts w:ascii="Times New Roman" w:hAnsi="Times New Roman" w:cs="Times New Roman"/>
          <w:iCs/>
        </w:rPr>
        <w:t xml:space="preserve">reconstructing the unity of a life across time.” By the 1980s, scholars of autobiography took for granted that </w:t>
      </w:r>
      <w:r w:rsidR="001E39C0">
        <w:rPr>
          <w:rFonts w:ascii="Times New Roman" w:hAnsi="Times New Roman" w:cs="Times New Roman"/>
          <w:iCs/>
        </w:rPr>
        <w:t>such “unity of a life”</w:t>
      </w:r>
      <w:r>
        <w:rPr>
          <w:rFonts w:ascii="Times New Roman" w:hAnsi="Times New Roman" w:cs="Times New Roman"/>
          <w:iCs/>
        </w:rPr>
        <w:t xml:space="preserve"> </w:t>
      </w:r>
      <w:r w:rsidR="00702F91" w:rsidRPr="00177869">
        <w:rPr>
          <w:rFonts w:ascii="Times New Roman" w:hAnsi="Times New Roman" w:cs="Times New Roman"/>
          <w:iCs/>
        </w:rPr>
        <w:t xml:space="preserve">is unattainable, but </w:t>
      </w:r>
      <w:r w:rsidR="00631D31">
        <w:rPr>
          <w:rFonts w:ascii="Times New Roman" w:hAnsi="Times New Roman" w:cs="Times New Roman"/>
          <w:iCs/>
        </w:rPr>
        <w:t>continued to focus on how autobiographers such as Henry Adams</w:t>
      </w:r>
      <w:r w:rsidR="00702F91" w:rsidRPr="00177869">
        <w:rPr>
          <w:rFonts w:ascii="Times New Roman" w:hAnsi="Times New Roman" w:cs="Times New Roman"/>
          <w:iCs/>
        </w:rPr>
        <w:t xml:space="preserve"> </w:t>
      </w:r>
      <w:r w:rsidR="00702F91" w:rsidRPr="006D7523">
        <w:rPr>
          <w:rFonts w:ascii="Times New Roman" w:hAnsi="Times New Roman" w:cs="Times New Roman"/>
          <w:i/>
          <w:iCs/>
        </w:rPr>
        <w:t>resist</w:t>
      </w:r>
      <w:r w:rsidR="00702F91" w:rsidRPr="00177869">
        <w:rPr>
          <w:rFonts w:ascii="Times New Roman" w:hAnsi="Times New Roman" w:cs="Times New Roman"/>
          <w:iCs/>
        </w:rPr>
        <w:t xml:space="preserve"> the </w:t>
      </w:r>
      <w:r w:rsidR="00631D31">
        <w:rPr>
          <w:rFonts w:ascii="Times New Roman" w:hAnsi="Times New Roman" w:cs="Times New Roman"/>
          <w:iCs/>
        </w:rPr>
        <w:t xml:space="preserve">self’s </w:t>
      </w:r>
      <w:r w:rsidR="00702F91" w:rsidRPr="00177869">
        <w:rPr>
          <w:rFonts w:ascii="Times New Roman" w:hAnsi="Times New Roman" w:cs="Times New Roman"/>
          <w:iCs/>
        </w:rPr>
        <w:t>fragmentation</w:t>
      </w:r>
      <w:r w:rsidR="006D7523">
        <w:rPr>
          <w:rFonts w:ascii="Times New Roman" w:hAnsi="Times New Roman" w:cs="Times New Roman"/>
          <w:iCs/>
        </w:rPr>
        <w:t xml:space="preserve">. I think contemporary memoir continues this tradition of struggling toward a wholeness of self, fighting against fragmentation, “coming to terms” with aspects of the self (character traits, family history) </w:t>
      </w:r>
      <w:r w:rsidR="006D7523">
        <w:rPr>
          <w:rFonts w:ascii="Times New Roman" w:hAnsi="Times New Roman" w:cs="Times New Roman"/>
          <w:iCs/>
        </w:rPr>
        <w:lastRenderedPageBreak/>
        <w:t>that</w:t>
      </w:r>
      <w:r w:rsidR="00127245">
        <w:rPr>
          <w:rFonts w:ascii="Times New Roman" w:hAnsi="Times New Roman" w:cs="Times New Roman"/>
          <w:iCs/>
        </w:rPr>
        <w:t xml:space="preserve"> are, when the narrative begins,</w:t>
      </w:r>
      <w:r w:rsidR="006D7523">
        <w:rPr>
          <w:rFonts w:ascii="Times New Roman" w:hAnsi="Times New Roman" w:cs="Times New Roman"/>
          <w:iCs/>
        </w:rPr>
        <w:t xml:space="preserve"> unacknowledged, </w:t>
      </w:r>
      <w:r w:rsidR="003A380D">
        <w:rPr>
          <w:rFonts w:ascii="Times New Roman" w:hAnsi="Times New Roman" w:cs="Times New Roman"/>
          <w:iCs/>
        </w:rPr>
        <w:t>unassimilated</w:t>
      </w:r>
      <w:r w:rsidR="006D7523">
        <w:rPr>
          <w:rFonts w:ascii="Times New Roman" w:hAnsi="Times New Roman" w:cs="Times New Roman"/>
          <w:iCs/>
        </w:rPr>
        <w:t xml:space="preserve"> into the story of self</w:t>
      </w:r>
      <w:r w:rsidR="00631D31">
        <w:rPr>
          <w:rFonts w:ascii="Times New Roman" w:hAnsi="Times New Roman" w:cs="Times New Roman"/>
          <w:iCs/>
        </w:rPr>
        <w:t xml:space="preserve">. </w:t>
      </w:r>
      <w:r w:rsidR="0062144E">
        <w:rPr>
          <w:rFonts w:ascii="Times New Roman" w:hAnsi="Times New Roman" w:cs="Times New Roman"/>
          <w:iCs/>
        </w:rPr>
        <w:t xml:space="preserve">The narrative </w:t>
      </w:r>
      <w:r w:rsidR="00185C37">
        <w:rPr>
          <w:rFonts w:ascii="Times New Roman" w:hAnsi="Times New Roman" w:cs="Times New Roman"/>
          <w:iCs/>
        </w:rPr>
        <w:t xml:space="preserve">is a symbolic act that </w:t>
      </w:r>
      <w:r w:rsidR="0062144E">
        <w:rPr>
          <w:rFonts w:ascii="Times New Roman" w:hAnsi="Times New Roman" w:cs="Times New Roman"/>
          <w:iCs/>
        </w:rPr>
        <w:t xml:space="preserve">performs the work (rhetorical function) of resolving a </w:t>
      </w:r>
      <w:r w:rsidR="00185C37">
        <w:rPr>
          <w:rFonts w:ascii="Times New Roman" w:hAnsi="Times New Roman" w:cs="Times New Roman"/>
          <w:iCs/>
        </w:rPr>
        <w:t>contradiction</w:t>
      </w:r>
      <w:r w:rsidR="004971C3">
        <w:rPr>
          <w:rFonts w:ascii="Times New Roman" w:hAnsi="Times New Roman" w:cs="Times New Roman"/>
          <w:iCs/>
        </w:rPr>
        <w:t xml:space="preserve"> in society</w:t>
      </w:r>
      <w:r w:rsidR="00185C37">
        <w:rPr>
          <w:rFonts w:ascii="Times New Roman" w:hAnsi="Times New Roman" w:cs="Times New Roman"/>
          <w:iCs/>
        </w:rPr>
        <w:t xml:space="preserve"> (I’m drawing on Fredric Jameson’s </w:t>
      </w:r>
      <w:r w:rsidR="00185C37">
        <w:rPr>
          <w:rFonts w:ascii="Times New Roman" w:hAnsi="Times New Roman" w:cs="Times New Roman"/>
          <w:i/>
          <w:iCs/>
        </w:rPr>
        <w:t xml:space="preserve">The </w:t>
      </w:r>
      <w:r w:rsidR="009D03DF">
        <w:rPr>
          <w:rFonts w:ascii="Times New Roman" w:hAnsi="Times New Roman" w:cs="Times New Roman"/>
          <w:i/>
          <w:iCs/>
        </w:rPr>
        <w:t>Political</w:t>
      </w:r>
      <w:r w:rsidR="00185C37">
        <w:rPr>
          <w:rFonts w:ascii="Times New Roman" w:hAnsi="Times New Roman" w:cs="Times New Roman"/>
          <w:i/>
          <w:iCs/>
        </w:rPr>
        <w:t xml:space="preserve"> Unconscious </w:t>
      </w:r>
      <w:r w:rsidR="00185C37">
        <w:rPr>
          <w:rFonts w:ascii="Times New Roman" w:hAnsi="Times New Roman" w:cs="Times New Roman"/>
          <w:iCs/>
        </w:rPr>
        <w:t>here)</w:t>
      </w:r>
      <w:r w:rsidR="004971C3">
        <w:rPr>
          <w:rFonts w:ascii="Times New Roman" w:hAnsi="Times New Roman" w:cs="Times New Roman"/>
          <w:iCs/>
        </w:rPr>
        <w:t xml:space="preserve">. The way I understand it, the memoir today performs the work of </w:t>
      </w:r>
      <w:r w:rsidR="0062144E">
        <w:rPr>
          <w:rFonts w:ascii="Times New Roman" w:hAnsi="Times New Roman" w:cs="Times New Roman"/>
          <w:iCs/>
        </w:rPr>
        <w:t xml:space="preserve">resolving the problem of feeling that parts of one’s “self” don’t fit into the social order, or into the whole, healthy person one would like to be. Mary Antin’s </w:t>
      </w:r>
      <w:r w:rsidR="003A380D">
        <w:rPr>
          <w:rFonts w:ascii="Times New Roman" w:hAnsi="Times New Roman" w:cs="Times New Roman"/>
          <w:i/>
          <w:iCs/>
        </w:rPr>
        <w:t>Promised Land</w:t>
      </w:r>
      <w:r w:rsidR="0062144E">
        <w:rPr>
          <w:rFonts w:ascii="Times New Roman" w:hAnsi="Times New Roman" w:cs="Times New Roman"/>
          <w:i/>
          <w:iCs/>
        </w:rPr>
        <w:t xml:space="preserve">, </w:t>
      </w:r>
      <w:r w:rsidR="0062144E" w:rsidRPr="0062144E">
        <w:rPr>
          <w:rFonts w:ascii="Times New Roman" w:hAnsi="Times New Roman" w:cs="Times New Roman"/>
          <w:iCs/>
        </w:rPr>
        <w:t>Mark Doty’s</w:t>
      </w:r>
      <w:r w:rsidR="0062144E" w:rsidRPr="0062144E">
        <w:rPr>
          <w:rFonts w:ascii="Times New Roman" w:hAnsi="Times New Roman" w:cs="Times New Roman"/>
          <w:i/>
          <w:iCs/>
        </w:rPr>
        <w:t xml:space="preserve"> Firebird, </w:t>
      </w:r>
      <w:r w:rsidR="0062144E">
        <w:rPr>
          <w:rFonts w:ascii="Times New Roman" w:hAnsi="Times New Roman" w:cs="Times New Roman"/>
          <w:iCs/>
        </w:rPr>
        <w:t xml:space="preserve">and </w:t>
      </w:r>
      <w:r w:rsidR="0062144E" w:rsidRPr="0062144E">
        <w:rPr>
          <w:rFonts w:ascii="Times New Roman" w:hAnsi="Times New Roman" w:cs="Times New Roman"/>
          <w:iCs/>
        </w:rPr>
        <w:t>Sue William Silverman’s</w:t>
      </w:r>
      <w:r w:rsidR="0062144E" w:rsidRPr="0062144E">
        <w:rPr>
          <w:rFonts w:ascii="Times New Roman" w:hAnsi="Times New Roman" w:cs="Times New Roman"/>
          <w:i/>
          <w:iCs/>
        </w:rPr>
        <w:t xml:space="preserve"> Love Sick</w:t>
      </w:r>
      <w:r w:rsidR="0062144E">
        <w:rPr>
          <w:rFonts w:ascii="Times New Roman" w:hAnsi="Times New Roman" w:cs="Times New Roman"/>
          <w:iCs/>
        </w:rPr>
        <w:t xml:space="preserve"> achieve this function</w:t>
      </w:r>
      <w:r w:rsidR="00F65C4A">
        <w:rPr>
          <w:rFonts w:ascii="Times New Roman" w:hAnsi="Times New Roman" w:cs="Times New Roman"/>
          <w:iCs/>
        </w:rPr>
        <w:t>,</w:t>
      </w:r>
      <w:r w:rsidR="00F65C4A">
        <w:rPr>
          <w:rFonts w:ascii="Times New Roman" w:hAnsi="Times New Roman" w:cs="Times New Roman"/>
          <w:i/>
          <w:iCs/>
        </w:rPr>
        <w:t xml:space="preserve"> </w:t>
      </w:r>
      <w:r w:rsidR="00F65C4A">
        <w:rPr>
          <w:rFonts w:ascii="Times New Roman" w:hAnsi="Times New Roman" w:cs="Times New Roman"/>
          <w:iCs/>
        </w:rPr>
        <w:t xml:space="preserve">whereas </w:t>
      </w:r>
      <w:r w:rsidR="00F65C4A">
        <w:rPr>
          <w:rFonts w:ascii="Times New Roman" w:hAnsi="Times New Roman" w:cs="Times New Roman"/>
          <w:i/>
          <w:iCs/>
        </w:rPr>
        <w:t xml:space="preserve">Hunger of Memory </w:t>
      </w:r>
      <w:r w:rsidR="0018315C">
        <w:rPr>
          <w:rFonts w:ascii="Times New Roman" w:hAnsi="Times New Roman" w:cs="Times New Roman"/>
          <w:iCs/>
        </w:rPr>
        <w:t>operates</w:t>
      </w:r>
      <w:r w:rsidR="00F65C4A">
        <w:rPr>
          <w:rFonts w:ascii="Times New Roman" w:hAnsi="Times New Roman" w:cs="Times New Roman"/>
          <w:iCs/>
        </w:rPr>
        <w:t xml:space="preserve"> in tension with this</w:t>
      </w:r>
      <w:r w:rsidR="0018315C">
        <w:rPr>
          <w:rFonts w:ascii="Times New Roman" w:hAnsi="Times New Roman" w:cs="Times New Roman"/>
          <w:iCs/>
        </w:rPr>
        <w:t xml:space="preserve"> expectation of</w:t>
      </w:r>
      <w:r w:rsidR="00F65C4A">
        <w:rPr>
          <w:rFonts w:ascii="Times New Roman" w:hAnsi="Times New Roman" w:cs="Times New Roman"/>
          <w:iCs/>
        </w:rPr>
        <w:t xml:space="preserve"> resolution</w:t>
      </w:r>
      <w:r w:rsidR="0018315C">
        <w:rPr>
          <w:rFonts w:ascii="Times New Roman" w:hAnsi="Times New Roman" w:cs="Times New Roman"/>
          <w:iCs/>
        </w:rPr>
        <w:t xml:space="preserve"> or transcendence</w:t>
      </w:r>
      <w:r w:rsidR="0062144E" w:rsidRPr="0062144E">
        <w:rPr>
          <w:rFonts w:ascii="Times New Roman" w:hAnsi="Times New Roman" w:cs="Times New Roman"/>
          <w:i/>
          <w:iCs/>
        </w:rPr>
        <w:t>.</w:t>
      </w:r>
      <w:r w:rsidR="00F65C4A">
        <w:rPr>
          <w:rFonts w:ascii="Times New Roman" w:hAnsi="Times New Roman" w:cs="Times New Roman"/>
          <w:iCs/>
        </w:rPr>
        <w:t xml:space="preserve"> </w:t>
      </w:r>
      <w:r w:rsidR="004971C3">
        <w:rPr>
          <w:rFonts w:ascii="Times New Roman" w:hAnsi="Times New Roman" w:cs="Times New Roman"/>
          <w:iCs/>
        </w:rPr>
        <w:t>A</w:t>
      </w:r>
      <w:r w:rsidR="00A82D7B" w:rsidRPr="00177869">
        <w:rPr>
          <w:rFonts w:ascii="Times New Roman" w:hAnsi="Times New Roman" w:cs="Times New Roman"/>
          <w:iCs/>
        </w:rPr>
        <w:t xml:space="preserve">utobiography </w:t>
      </w:r>
      <w:r w:rsidR="004971C3">
        <w:rPr>
          <w:rFonts w:ascii="Times New Roman" w:hAnsi="Times New Roman" w:cs="Times New Roman"/>
          <w:iCs/>
        </w:rPr>
        <w:t xml:space="preserve">shares this function with </w:t>
      </w:r>
      <w:r w:rsidR="0062144E">
        <w:rPr>
          <w:rFonts w:ascii="Times New Roman" w:hAnsi="Times New Roman" w:cs="Times New Roman"/>
          <w:iCs/>
        </w:rPr>
        <w:t xml:space="preserve">the </w:t>
      </w:r>
      <w:r w:rsidR="001E0076" w:rsidRPr="00177869">
        <w:rPr>
          <w:rFonts w:ascii="Times New Roman" w:hAnsi="Times New Roman" w:cs="Times New Roman"/>
          <w:iCs/>
        </w:rPr>
        <w:t xml:space="preserve">tradition of </w:t>
      </w:r>
      <w:r w:rsidR="00A82D7B" w:rsidRPr="00177869">
        <w:rPr>
          <w:rFonts w:ascii="Times New Roman" w:hAnsi="Times New Roman" w:cs="Times New Roman"/>
          <w:iCs/>
        </w:rPr>
        <w:t xml:space="preserve">the </w:t>
      </w:r>
      <w:r w:rsidR="00570A98">
        <w:rPr>
          <w:rFonts w:ascii="Times New Roman" w:hAnsi="Times New Roman" w:cs="Times New Roman"/>
          <w:iCs/>
        </w:rPr>
        <w:t>spiritual</w:t>
      </w:r>
      <w:r w:rsidR="004D2C2F">
        <w:rPr>
          <w:rFonts w:ascii="Times New Roman" w:hAnsi="Times New Roman" w:cs="Times New Roman"/>
          <w:iCs/>
        </w:rPr>
        <w:t xml:space="preserve"> autobiography or </w:t>
      </w:r>
      <w:r w:rsidR="00A82D7B" w:rsidRPr="00177869">
        <w:rPr>
          <w:rFonts w:ascii="Times New Roman" w:hAnsi="Times New Roman" w:cs="Times New Roman"/>
          <w:iCs/>
        </w:rPr>
        <w:t>conversion narrative,</w:t>
      </w:r>
      <w:r w:rsidR="00A82D7B" w:rsidRPr="00177869">
        <w:rPr>
          <w:rFonts w:ascii="Times New Roman" w:hAnsi="Times New Roman" w:cs="Times New Roman"/>
          <w:iCs/>
          <w:vertAlign w:val="superscript"/>
        </w:rPr>
        <w:footnoteReference w:id="6"/>
      </w:r>
      <w:r w:rsidR="00A82D7B" w:rsidRPr="00177869">
        <w:rPr>
          <w:rFonts w:ascii="Times New Roman" w:hAnsi="Times New Roman" w:cs="Times New Roman"/>
          <w:iCs/>
        </w:rPr>
        <w:t xml:space="preserve"> </w:t>
      </w:r>
      <w:r w:rsidR="004971C3">
        <w:rPr>
          <w:rFonts w:ascii="Times New Roman" w:hAnsi="Times New Roman" w:cs="Times New Roman"/>
          <w:iCs/>
        </w:rPr>
        <w:t>from which many think the present-day memoir arises. Th</w:t>
      </w:r>
      <w:r w:rsidR="00A82D7B" w:rsidRPr="00177869">
        <w:rPr>
          <w:rFonts w:ascii="Times New Roman" w:hAnsi="Times New Roman" w:cs="Times New Roman"/>
          <w:iCs/>
        </w:rPr>
        <w:t xml:space="preserve">ough </w:t>
      </w:r>
      <w:r w:rsidR="004971C3">
        <w:rPr>
          <w:rFonts w:ascii="Times New Roman" w:hAnsi="Times New Roman" w:cs="Times New Roman"/>
          <w:iCs/>
        </w:rPr>
        <w:t xml:space="preserve">memoirists no longer </w:t>
      </w:r>
      <w:r w:rsidR="00A82D7B" w:rsidRPr="00177869">
        <w:rPr>
          <w:rFonts w:ascii="Times New Roman" w:hAnsi="Times New Roman" w:cs="Times New Roman"/>
          <w:iCs/>
        </w:rPr>
        <w:t>meet God, the “conversion” of a secular autobiographer is her integration into the world, reconciling herself with the norms appropriate to her gender and class—or challenging them.</w:t>
      </w:r>
      <w:r w:rsidR="001E0076" w:rsidRPr="00177869">
        <w:rPr>
          <w:rFonts w:ascii="Times New Roman" w:hAnsi="Times New Roman" w:cs="Times New Roman"/>
          <w:iCs/>
        </w:rPr>
        <w:t xml:space="preserve"> </w:t>
      </w:r>
      <w:r w:rsidR="00A82D7B" w:rsidRPr="00177869">
        <w:rPr>
          <w:rFonts w:ascii="Times New Roman" w:hAnsi="Times New Roman" w:cs="Times New Roman"/>
          <w:iCs/>
        </w:rPr>
        <w:t xml:space="preserve">Henry Adams’s </w:t>
      </w:r>
      <w:r w:rsidR="00A82D7B" w:rsidRPr="00177869">
        <w:rPr>
          <w:rFonts w:ascii="Times New Roman" w:hAnsi="Times New Roman" w:cs="Times New Roman"/>
          <w:i/>
          <w:iCs/>
        </w:rPr>
        <w:t xml:space="preserve">The Education of Henry Adams </w:t>
      </w:r>
      <w:r w:rsidR="00A82D7B" w:rsidRPr="00177869">
        <w:rPr>
          <w:rFonts w:ascii="Times New Roman" w:hAnsi="Times New Roman" w:cs="Times New Roman"/>
          <w:iCs/>
        </w:rPr>
        <w:t xml:space="preserve">(1918) and Patricia Hampl’s </w:t>
      </w:r>
      <w:r w:rsidR="00A82D7B" w:rsidRPr="00177869">
        <w:rPr>
          <w:rFonts w:ascii="Times New Roman" w:hAnsi="Times New Roman" w:cs="Times New Roman"/>
          <w:i/>
          <w:iCs/>
        </w:rPr>
        <w:t xml:space="preserve">A Romantic Education </w:t>
      </w:r>
      <w:r w:rsidR="00A82D7B" w:rsidRPr="00177869">
        <w:rPr>
          <w:rFonts w:ascii="Times New Roman" w:hAnsi="Times New Roman" w:cs="Times New Roman"/>
          <w:iCs/>
        </w:rPr>
        <w:t xml:space="preserve">(1981) are examples with which </w:t>
      </w:r>
      <w:r w:rsidR="00A82D7B" w:rsidRPr="00177869">
        <w:rPr>
          <w:rFonts w:ascii="Times New Roman" w:hAnsi="Times New Roman" w:cs="Times New Roman"/>
          <w:i/>
          <w:iCs/>
        </w:rPr>
        <w:t xml:space="preserve">Hunger of Memory: The Education of Richard Rodriguez </w:t>
      </w:r>
      <w:r w:rsidR="00A82D7B" w:rsidRPr="00177869">
        <w:rPr>
          <w:rFonts w:ascii="Times New Roman" w:hAnsi="Times New Roman" w:cs="Times New Roman"/>
          <w:iCs/>
        </w:rPr>
        <w:t>is in obvious conversation.</w:t>
      </w:r>
      <w:r w:rsidR="004971C3">
        <w:rPr>
          <w:rFonts w:ascii="Times New Roman" w:hAnsi="Times New Roman" w:cs="Times New Roman"/>
          <w:iCs/>
        </w:rPr>
        <w:t xml:space="preserve"> However, to take too much stock in the similarities, and measure </w:t>
      </w:r>
      <w:r w:rsidR="004971C3">
        <w:rPr>
          <w:rFonts w:ascii="Times New Roman" w:hAnsi="Times New Roman" w:cs="Times New Roman"/>
          <w:i/>
          <w:iCs/>
        </w:rPr>
        <w:t>Hunger of Memory</w:t>
      </w:r>
      <w:r w:rsidR="004971C3">
        <w:rPr>
          <w:rFonts w:ascii="Times New Roman" w:hAnsi="Times New Roman" w:cs="Times New Roman"/>
          <w:iCs/>
        </w:rPr>
        <w:t xml:space="preserve">’s success according </w:t>
      </w:r>
      <w:r w:rsidR="00012119">
        <w:rPr>
          <w:rFonts w:ascii="Times New Roman" w:hAnsi="Times New Roman" w:cs="Times New Roman"/>
          <w:iCs/>
        </w:rPr>
        <w:t xml:space="preserve">to how well it matches the accomplishments of such apparent predecessors, is to impose restrictions </w:t>
      </w:r>
      <w:r w:rsidR="00D71C02">
        <w:rPr>
          <w:rFonts w:ascii="Times New Roman" w:hAnsi="Times New Roman" w:cs="Times New Roman"/>
          <w:iCs/>
        </w:rPr>
        <w:t xml:space="preserve">on </w:t>
      </w:r>
      <w:r w:rsidR="00012119">
        <w:rPr>
          <w:rFonts w:ascii="Times New Roman" w:hAnsi="Times New Roman" w:cs="Times New Roman"/>
          <w:iCs/>
        </w:rPr>
        <w:t xml:space="preserve">what we can make of the book. </w:t>
      </w:r>
      <w:r w:rsidR="0024738D">
        <w:rPr>
          <w:rFonts w:ascii="Times New Roman" w:hAnsi="Times New Roman" w:cs="Times New Roman"/>
          <w:iCs/>
        </w:rPr>
        <w:t xml:space="preserve">The writing itself offers many reasons to believe that expecting </w:t>
      </w:r>
      <w:r w:rsidR="0024738D">
        <w:rPr>
          <w:rFonts w:ascii="Times New Roman" w:hAnsi="Times New Roman" w:cs="Times New Roman"/>
          <w:i/>
          <w:iCs/>
        </w:rPr>
        <w:t xml:space="preserve">Hunger of Memory </w:t>
      </w:r>
      <w:r w:rsidR="0024738D">
        <w:rPr>
          <w:rFonts w:ascii="Times New Roman" w:hAnsi="Times New Roman" w:cs="Times New Roman"/>
          <w:iCs/>
        </w:rPr>
        <w:t>to line up with our expectations of memoir is unsound. For example, we’ve established that autobiography is always about the self, whereas Rodriguez unsettles this when he claims</w:t>
      </w:r>
      <w:r w:rsidR="00D71C02">
        <w:rPr>
          <w:rFonts w:ascii="Times New Roman" w:hAnsi="Times New Roman" w:cs="Times New Roman"/>
          <w:iCs/>
        </w:rPr>
        <w:t>,</w:t>
      </w:r>
      <w:r w:rsidR="0024738D">
        <w:rPr>
          <w:rFonts w:ascii="Times New Roman" w:hAnsi="Times New Roman" w:cs="Times New Roman"/>
          <w:iCs/>
        </w:rPr>
        <w:t xml:space="preserve"> </w:t>
      </w:r>
      <w:r w:rsidR="0024738D" w:rsidRPr="0024738D">
        <w:rPr>
          <w:rFonts w:ascii="Times New Roman" w:hAnsi="Times New Roman" w:cs="Times New Roman"/>
          <w:iCs/>
        </w:rPr>
        <w:t>“This autobiography, moreover,</w:t>
      </w:r>
      <w:r w:rsidR="0024738D">
        <w:rPr>
          <w:rFonts w:ascii="Times New Roman" w:hAnsi="Times New Roman" w:cs="Times New Roman"/>
          <w:iCs/>
        </w:rPr>
        <w:t xml:space="preserve"> is a book about language” (6). That shouldn’t be </w:t>
      </w:r>
      <w:r w:rsidR="0024738D">
        <w:rPr>
          <w:rFonts w:ascii="Times New Roman" w:hAnsi="Times New Roman" w:cs="Times New Roman"/>
          <w:iCs/>
        </w:rPr>
        <w:lastRenderedPageBreak/>
        <w:t xml:space="preserve">possible; and that the book purports to do it is an undeniable indication that the work is rewriting the genre, or at least contesting what were theretofore the limits of what a memoir could </w:t>
      </w:r>
      <w:r w:rsidR="00306B74">
        <w:rPr>
          <w:rFonts w:ascii="Times New Roman" w:hAnsi="Times New Roman" w:cs="Times New Roman"/>
          <w:iCs/>
        </w:rPr>
        <w:t>do</w:t>
      </w:r>
      <w:r w:rsidR="0024738D">
        <w:rPr>
          <w:rFonts w:ascii="Times New Roman" w:hAnsi="Times New Roman" w:cs="Times New Roman"/>
          <w:iCs/>
        </w:rPr>
        <w:t>.</w:t>
      </w:r>
    </w:p>
    <w:p w14:paraId="65ACAA2F" w14:textId="3ADDEC12" w:rsidR="00951036" w:rsidRPr="004D2C2F" w:rsidRDefault="00012119" w:rsidP="00A511D3">
      <w:pPr>
        <w:spacing w:after="0" w:line="480" w:lineRule="auto"/>
        <w:ind w:firstLine="720"/>
        <w:rPr>
          <w:rFonts w:ascii="Times New Roman" w:hAnsi="Times New Roman" w:cs="Times New Roman"/>
          <w:iCs/>
        </w:rPr>
      </w:pPr>
      <w:r>
        <w:rPr>
          <w:rFonts w:ascii="Times New Roman" w:hAnsi="Times New Roman" w:cs="Times New Roman"/>
          <w:iCs/>
        </w:rPr>
        <w:t>It is worth considering the possibilities opened up by reading</w:t>
      </w:r>
      <w:r w:rsidR="00951036" w:rsidRPr="00177869">
        <w:rPr>
          <w:rFonts w:ascii="Times New Roman" w:hAnsi="Times New Roman" w:cs="Times New Roman"/>
          <w:iCs/>
        </w:rPr>
        <w:t xml:space="preserve"> </w:t>
      </w:r>
      <w:r w:rsidR="00951036" w:rsidRPr="00177869">
        <w:rPr>
          <w:rFonts w:ascii="Times New Roman" w:hAnsi="Times New Roman" w:cs="Times New Roman"/>
          <w:i/>
          <w:iCs/>
        </w:rPr>
        <w:t xml:space="preserve">Hunger </w:t>
      </w:r>
      <w:r>
        <w:rPr>
          <w:rFonts w:ascii="Times New Roman" w:hAnsi="Times New Roman" w:cs="Times New Roman"/>
          <w:iCs/>
        </w:rPr>
        <w:t xml:space="preserve">as </w:t>
      </w:r>
      <w:r w:rsidR="004A325E" w:rsidRPr="00177869">
        <w:rPr>
          <w:rFonts w:ascii="Times New Roman" w:hAnsi="Times New Roman" w:cs="Times New Roman"/>
          <w:iCs/>
        </w:rPr>
        <w:t>a collection of essays</w:t>
      </w:r>
      <w:r>
        <w:rPr>
          <w:rFonts w:ascii="Times New Roman" w:hAnsi="Times New Roman" w:cs="Times New Roman"/>
          <w:iCs/>
        </w:rPr>
        <w:t xml:space="preserve">. To justify such a reading, one might </w:t>
      </w:r>
      <w:r w:rsidR="00951036" w:rsidRPr="00177869">
        <w:rPr>
          <w:rFonts w:ascii="Times New Roman" w:hAnsi="Times New Roman" w:cs="Times New Roman"/>
          <w:iCs/>
        </w:rPr>
        <w:t xml:space="preserve">argue that in spite of the </w:t>
      </w:r>
      <w:r w:rsidR="00D8012E">
        <w:rPr>
          <w:rFonts w:ascii="Times New Roman" w:hAnsi="Times New Roman" w:cs="Times New Roman"/>
          <w:iCs/>
        </w:rPr>
        <w:t xml:space="preserve">book’s adherence to </w:t>
      </w:r>
      <w:r w:rsidR="00951036" w:rsidRPr="00177869">
        <w:rPr>
          <w:rFonts w:ascii="Times New Roman" w:hAnsi="Times New Roman" w:cs="Times New Roman"/>
          <w:iCs/>
        </w:rPr>
        <w:t>chronology</w:t>
      </w:r>
      <w:r w:rsidR="00D8012E">
        <w:rPr>
          <w:rFonts w:ascii="Times New Roman" w:hAnsi="Times New Roman" w:cs="Times New Roman"/>
          <w:iCs/>
        </w:rPr>
        <w:t>, and in spite of its f</w:t>
      </w:r>
      <w:r>
        <w:rPr>
          <w:rFonts w:ascii="Times New Roman" w:hAnsi="Times New Roman" w:cs="Times New Roman"/>
          <w:iCs/>
        </w:rPr>
        <w:t>ocus on who Richard has become (</w:t>
      </w:r>
      <w:r w:rsidR="00D8012E">
        <w:rPr>
          <w:rFonts w:ascii="Times New Roman" w:hAnsi="Times New Roman" w:cs="Times New Roman"/>
          <w:iCs/>
        </w:rPr>
        <w:t xml:space="preserve">“Here is the </w:t>
      </w:r>
      <w:r w:rsidR="00185C37">
        <w:rPr>
          <w:rFonts w:ascii="Times New Roman" w:hAnsi="Times New Roman" w:cs="Times New Roman"/>
          <w:iCs/>
        </w:rPr>
        <w:t xml:space="preserve">life of a middle class man” </w:t>
      </w:r>
      <w:r w:rsidR="00617CCC">
        <w:rPr>
          <w:rFonts w:ascii="Times New Roman" w:hAnsi="Times New Roman" w:cs="Times New Roman"/>
          <w:iCs/>
        </w:rPr>
        <w:t>[</w:t>
      </w:r>
      <w:r w:rsidR="00185C37">
        <w:rPr>
          <w:rFonts w:ascii="Times New Roman" w:hAnsi="Times New Roman" w:cs="Times New Roman"/>
          <w:iCs/>
        </w:rPr>
        <w:t>5</w:t>
      </w:r>
      <w:r w:rsidR="00617CCC">
        <w:rPr>
          <w:rFonts w:ascii="Times New Roman" w:hAnsi="Times New Roman" w:cs="Times New Roman"/>
          <w:iCs/>
        </w:rPr>
        <w:t>]</w:t>
      </w:r>
      <w:r>
        <w:rPr>
          <w:rFonts w:ascii="Times New Roman" w:hAnsi="Times New Roman" w:cs="Times New Roman"/>
          <w:iCs/>
        </w:rPr>
        <w:t>)</w:t>
      </w:r>
      <w:r w:rsidR="00185C37">
        <w:rPr>
          <w:rFonts w:ascii="Times New Roman" w:hAnsi="Times New Roman" w:cs="Times New Roman"/>
          <w:iCs/>
        </w:rPr>
        <w:t xml:space="preserve">, we don’t actually get much </w:t>
      </w:r>
      <w:r w:rsidR="008C3016">
        <w:rPr>
          <w:rFonts w:ascii="Times New Roman" w:hAnsi="Times New Roman" w:cs="Times New Roman"/>
          <w:iCs/>
        </w:rPr>
        <w:t xml:space="preserve">emotional </w:t>
      </w:r>
      <w:r w:rsidR="00185C37">
        <w:rPr>
          <w:rFonts w:ascii="Times New Roman" w:hAnsi="Times New Roman" w:cs="Times New Roman"/>
          <w:iCs/>
        </w:rPr>
        <w:t xml:space="preserve">or </w:t>
      </w:r>
      <w:r w:rsidR="008C3016">
        <w:rPr>
          <w:rFonts w:ascii="Times New Roman" w:hAnsi="Times New Roman" w:cs="Times New Roman"/>
          <w:iCs/>
        </w:rPr>
        <w:t>psychological detail</w:t>
      </w:r>
      <w:r w:rsidR="00185C37">
        <w:rPr>
          <w:rFonts w:ascii="Times New Roman" w:hAnsi="Times New Roman" w:cs="Times New Roman"/>
          <w:iCs/>
        </w:rPr>
        <w:t xml:space="preserve"> about that journey</w:t>
      </w:r>
      <w:r w:rsidR="008C3016">
        <w:rPr>
          <w:rFonts w:ascii="Times New Roman" w:hAnsi="Times New Roman" w:cs="Times New Roman"/>
          <w:iCs/>
        </w:rPr>
        <w:t>. The information</w:t>
      </w:r>
      <w:r w:rsidR="00951036" w:rsidRPr="00177869">
        <w:rPr>
          <w:rFonts w:ascii="Times New Roman" w:hAnsi="Times New Roman" w:cs="Times New Roman"/>
          <w:iCs/>
        </w:rPr>
        <w:t xml:space="preserve"> Rodriguez gives of himself </w:t>
      </w:r>
      <w:r w:rsidR="00491302">
        <w:rPr>
          <w:rFonts w:ascii="Times New Roman" w:hAnsi="Times New Roman" w:cs="Times New Roman"/>
          <w:iCs/>
        </w:rPr>
        <w:t>is</w:t>
      </w:r>
      <w:r w:rsidR="00951036" w:rsidRPr="00177869">
        <w:rPr>
          <w:rFonts w:ascii="Times New Roman" w:hAnsi="Times New Roman" w:cs="Times New Roman"/>
          <w:iCs/>
        </w:rPr>
        <w:t xml:space="preserve"> sparse </w:t>
      </w:r>
      <w:r w:rsidR="00491302">
        <w:rPr>
          <w:rFonts w:ascii="Times New Roman" w:hAnsi="Times New Roman" w:cs="Times New Roman"/>
          <w:iCs/>
        </w:rPr>
        <w:t>and lacking in interiority</w:t>
      </w:r>
      <w:r w:rsidR="00617CCC">
        <w:rPr>
          <w:rFonts w:ascii="Times New Roman" w:hAnsi="Times New Roman" w:cs="Times New Roman"/>
          <w:iCs/>
        </w:rPr>
        <w:t>—</w:t>
      </w:r>
      <w:r w:rsidR="008C3016">
        <w:rPr>
          <w:rFonts w:ascii="Times New Roman" w:hAnsi="Times New Roman" w:cs="Times New Roman"/>
          <w:iCs/>
        </w:rPr>
        <w:t xml:space="preserve">it is chiefly what he </w:t>
      </w:r>
      <w:r w:rsidR="008C3016">
        <w:rPr>
          <w:rFonts w:ascii="Times New Roman" w:hAnsi="Times New Roman" w:cs="Times New Roman"/>
          <w:i/>
          <w:iCs/>
        </w:rPr>
        <w:t>thinks</w:t>
      </w:r>
      <w:r w:rsidR="00491302">
        <w:rPr>
          <w:rFonts w:ascii="Times New Roman" w:hAnsi="Times New Roman" w:cs="Times New Roman"/>
          <w:iCs/>
        </w:rPr>
        <w:t>.</w:t>
      </w:r>
      <w:r w:rsidR="005F69E4">
        <w:rPr>
          <w:rFonts w:ascii="Times New Roman" w:hAnsi="Times New Roman" w:cs="Times New Roman"/>
          <w:iCs/>
        </w:rPr>
        <w:t xml:space="preserve"> Raymund A. Paredes considers this a failure: “Rodriguez’s evocation of his ethnic childhood is </w:t>
      </w:r>
      <w:r w:rsidR="0024738D">
        <w:rPr>
          <w:rFonts w:ascii="Times New Roman" w:hAnsi="Times New Roman" w:cs="Times New Roman"/>
          <w:iCs/>
        </w:rPr>
        <w:t>extremely</w:t>
      </w:r>
      <w:r w:rsidR="005F69E4">
        <w:rPr>
          <w:rFonts w:ascii="Times New Roman" w:hAnsi="Times New Roman" w:cs="Times New Roman"/>
          <w:iCs/>
        </w:rPr>
        <w:t xml:space="preserve"> superficial” (285). Reading </w:t>
      </w:r>
      <w:r w:rsidR="005F69E4">
        <w:rPr>
          <w:rFonts w:ascii="Times New Roman" w:hAnsi="Times New Roman" w:cs="Times New Roman"/>
          <w:i/>
          <w:iCs/>
        </w:rPr>
        <w:t xml:space="preserve">Hunger </w:t>
      </w:r>
      <w:r w:rsidR="005F69E4">
        <w:rPr>
          <w:rFonts w:ascii="Times New Roman" w:hAnsi="Times New Roman" w:cs="Times New Roman"/>
          <w:iCs/>
        </w:rPr>
        <w:t>as an essay collection renders this not a problem but a function of genre</w:t>
      </w:r>
      <w:r w:rsidR="00FC2B61">
        <w:rPr>
          <w:rFonts w:ascii="Times New Roman" w:hAnsi="Times New Roman" w:cs="Times New Roman"/>
          <w:iCs/>
        </w:rPr>
        <w:t xml:space="preserve">—the revelation is the thinking, and what is revealed of the writer’s old self is </w:t>
      </w:r>
      <w:r w:rsidR="00AE650E">
        <w:rPr>
          <w:rFonts w:ascii="Times New Roman" w:hAnsi="Times New Roman" w:cs="Times New Roman"/>
          <w:iCs/>
        </w:rPr>
        <w:t>reveal</w:t>
      </w:r>
      <w:r w:rsidR="00FC2B61">
        <w:rPr>
          <w:rFonts w:ascii="Times New Roman" w:hAnsi="Times New Roman" w:cs="Times New Roman"/>
          <w:iCs/>
        </w:rPr>
        <w:t>ed</w:t>
      </w:r>
      <w:r w:rsidR="00AE650E">
        <w:rPr>
          <w:rFonts w:ascii="Times New Roman" w:hAnsi="Times New Roman" w:cs="Times New Roman"/>
          <w:iCs/>
        </w:rPr>
        <w:t xml:space="preserve"> the way Charles Lamb (or Elia) and E. B. </w:t>
      </w:r>
      <w:r w:rsidR="00951036" w:rsidRPr="00177869">
        <w:rPr>
          <w:rFonts w:ascii="Times New Roman" w:hAnsi="Times New Roman" w:cs="Times New Roman"/>
          <w:iCs/>
        </w:rPr>
        <w:t>White</w:t>
      </w:r>
      <w:r w:rsidR="00AE650E">
        <w:rPr>
          <w:rFonts w:ascii="Times New Roman" w:hAnsi="Times New Roman" w:cs="Times New Roman"/>
          <w:iCs/>
        </w:rPr>
        <w:t xml:space="preserve"> did—all the events are true, and they happened to the same person, but little effort is made to prove the coherence of that individual’s selfhood</w:t>
      </w:r>
      <w:r w:rsidR="00951036" w:rsidRPr="00177869">
        <w:rPr>
          <w:rFonts w:ascii="Times New Roman" w:hAnsi="Times New Roman" w:cs="Times New Roman"/>
          <w:iCs/>
        </w:rPr>
        <w:t>.</w:t>
      </w:r>
      <w:r w:rsidR="004D2C2F">
        <w:rPr>
          <w:rFonts w:ascii="Times New Roman" w:hAnsi="Times New Roman" w:cs="Times New Roman"/>
          <w:iCs/>
        </w:rPr>
        <w:t xml:space="preserve"> In an interview more than twenty years after </w:t>
      </w:r>
      <w:r w:rsidR="004D2C2F">
        <w:rPr>
          <w:rFonts w:ascii="Times New Roman" w:hAnsi="Times New Roman" w:cs="Times New Roman"/>
          <w:i/>
          <w:iCs/>
        </w:rPr>
        <w:t xml:space="preserve">Hunger </w:t>
      </w:r>
      <w:r w:rsidR="004D2C2F">
        <w:rPr>
          <w:rFonts w:ascii="Times New Roman" w:hAnsi="Times New Roman" w:cs="Times New Roman"/>
          <w:iCs/>
        </w:rPr>
        <w:t>was published, Rodriguez explains, “</w:t>
      </w:r>
      <w:r w:rsidR="004D2C2F" w:rsidRPr="004D2C2F">
        <w:rPr>
          <w:rFonts w:ascii="Times New Roman" w:hAnsi="Times New Roman" w:cs="Times New Roman"/>
          <w:iCs/>
        </w:rPr>
        <w:t>I don't think the gay man who now lives in San Fran</w:t>
      </w:r>
      <w:r w:rsidR="004D2C2F">
        <w:rPr>
          <w:rFonts w:ascii="Times New Roman" w:hAnsi="Times New Roman" w:cs="Times New Roman"/>
          <w:iCs/>
        </w:rPr>
        <w:t>cisco in this apartment wrote [</w:t>
      </w:r>
      <w:r w:rsidR="004D2C2F">
        <w:rPr>
          <w:rFonts w:ascii="Times New Roman" w:hAnsi="Times New Roman" w:cs="Times New Roman"/>
          <w:i/>
          <w:iCs/>
        </w:rPr>
        <w:t>Hunger of Memory</w:t>
      </w:r>
      <w:r w:rsidR="004D2C2F">
        <w:rPr>
          <w:rFonts w:ascii="Times New Roman" w:hAnsi="Times New Roman" w:cs="Times New Roman"/>
          <w:iCs/>
        </w:rPr>
        <w:t>]</w:t>
      </w:r>
      <w:r w:rsidR="004D2C2F" w:rsidRPr="004D2C2F">
        <w:rPr>
          <w:rFonts w:ascii="Times New Roman" w:hAnsi="Times New Roman" w:cs="Times New Roman"/>
          <w:iCs/>
        </w:rPr>
        <w:t>; I don't think I'm the author of that book. That boy was exactly his own autho</w:t>
      </w:r>
      <w:r w:rsidR="004D2C2F">
        <w:rPr>
          <w:rFonts w:ascii="Times New Roman" w:hAnsi="Times New Roman" w:cs="Times New Roman"/>
          <w:iCs/>
        </w:rPr>
        <w:t>r; that voice created itself” (188).</w:t>
      </w:r>
    </w:p>
    <w:p w14:paraId="2C09ABEF" w14:textId="6EB64993" w:rsidR="00BD1C4E" w:rsidRPr="00177869" w:rsidRDefault="00951036" w:rsidP="00A511D3">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In fact, the “sections” mentioned by Lopate and the corresponding “glimpses” described by Atkins are exactly what Rodriguez offers, and always in the service of the </w:t>
      </w:r>
      <w:r w:rsidRPr="00177869">
        <w:rPr>
          <w:rFonts w:ascii="Times New Roman" w:hAnsi="Times New Roman" w:cs="Times New Roman"/>
          <w:i/>
          <w:iCs/>
        </w:rPr>
        <w:t>idea</w:t>
      </w:r>
      <w:r w:rsidRPr="00177869">
        <w:rPr>
          <w:rFonts w:ascii="Times New Roman" w:hAnsi="Times New Roman" w:cs="Times New Roman"/>
          <w:iCs/>
        </w:rPr>
        <w:t xml:space="preserve"> that unites the book—education, and the separation from family that such an education demands. Every vignette gives way to exposition and reflection on the problem of being an immigrant in search of power and freedom. </w:t>
      </w:r>
      <w:r w:rsidR="00302331">
        <w:rPr>
          <w:rFonts w:ascii="Times New Roman" w:hAnsi="Times New Roman" w:cs="Times New Roman"/>
          <w:iCs/>
        </w:rPr>
        <w:t>T</w:t>
      </w:r>
      <w:r w:rsidR="0016138E" w:rsidRPr="00177869">
        <w:rPr>
          <w:rFonts w:ascii="Times New Roman" w:hAnsi="Times New Roman" w:cs="Times New Roman"/>
          <w:iCs/>
        </w:rPr>
        <w:t xml:space="preserve">he book is divided into discreet parts, all of which function as essays do, revolving around an idea, and although they </w:t>
      </w:r>
      <w:r w:rsidR="001E0076" w:rsidRPr="00177869">
        <w:rPr>
          <w:rFonts w:ascii="Times New Roman" w:hAnsi="Times New Roman" w:cs="Times New Roman"/>
          <w:iCs/>
        </w:rPr>
        <w:t xml:space="preserve">loosely </w:t>
      </w:r>
      <w:r w:rsidR="000A6A3C" w:rsidRPr="00177869">
        <w:rPr>
          <w:rFonts w:ascii="Times New Roman" w:hAnsi="Times New Roman" w:cs="Times New Roman"/>
          <w:iCs/>
        </w:rPr>
        <w:t xml:space="preserve">follow the chronology of Rodriguez’s life, the </w:t>
      </w:r>
      <w:r w:rsidR="001E0076" w:rsidRPr="00177869">
        <w:rPr>
          <w:rFonts w:ascii="Times New Roman" w:hAnsi="Times New Roman" w:cs="Times New Roman"/>
          <w:iCs/>
        </w:rPr>
        <w:t xml:space="preserve">large </w:t>
      </w:r>
      <w:r w:rsidR="000A6A3C" w:rsidRPr="00177869">
        <w:rPr>
          <w:rFonts w:ascii="Times New Roman" w:hAnsi="Times New Roman" w:cs="Times New Roman"/>
          <w:iCs/>
        </w:rPr>
        <w:t xml:space="preserve">time gaps, </w:t>
      </w:r>
      <w:r w:rsidR="001E0076" w:rsidRPr="00177869">
        <w:rPr>
          <w:rFonts w:ascii="Times New Roman" w:hAnsi="Times New Roman" w:cs="Times New Roman"/>
          <w:iCs/>
        </w:rPr>
        <w:t xml:space="preserve">which the reader is </w:t>
      </w:r>
      <w:r w:rsidR="00BA4683" w:rsidRPr="00177869">
        <w:rPr>
          <w:rFonts w:ascii="Times New Roman" w:hAnsi="Times New Roman" w:cs="Times New Roman"/>
          <w:iCs/>
        </w:rPr>
        <w:t>implicitly</w:t>
      </w:r>
      <w:r w:rsidR="001E0076" w:rsidRPr="00177869">
        <w:rPr>
          <w:rFonts w:ascii="Times New Roman" w:hAnsi="Times New Roman" w:cs="Times New Roman"/>
          <w:iCs/>
        </w:rPr>
        <w:t xml:space="preserve"> invited to fill, go by without comment</w:t>
      </w:r>
      <w:r w:rsidR="000A6A3C" w:rsidRPr="00177869">
        <w:rPr>
          <w:rFonts w:ascii="Times New Roman" w:hAnsi="Times New Roman" w:cs="Times New Roman"/>
          <w:iCs/>
        </w:rPr>
        <w:t>.</w:t>
      </w:r>
      <w:r w:rsidR="001E0076" w:rsidRPr="00177869">
        <w:rPr>
          <w:rFonts w:ascii="Times New Roman" w:hAnsi="Times New Roman" w:cs="Times New Roman"/>
          <w:iCs/>
        </w:rPr>
        <w:t xml:space="preserve"> </w:t>
      </w:r>
    </w:p>
    <w:p w14:paraId="0A15C805" w14:textId="20289C70" w:rsidR="00D277E8" w:rsidRDefault="001E0076" w:rsidP="00A511D3">
      <w:pPr>
        <w:spacing w:after="0" w:line="480" w:lineRule="auto"/>
        <w:ind w:firstLine="720"/>
        <w:rPr>
          <w:rFonts w:ascii="Times New Roman" w:hAnsi="Times New Roman" w:cs="Times New Roman"/>
          <w:bCs/>
          <w:iCs/>
        </w:rPr>
      </w:pPr>
      <w:r w:rsidRPr="00177869">
        <w:rPr>
          <w:rFonts w:ascii="Times New Roman" w:hAnsi="Times New Roman" w:cs="Times New Roman"/>
          <w:iCs/>
        </w:rPr>
        <w:lastRenderedPageBreak/>
        <w:t xml:space="preserve">Without comment, too, goes the book’s most glaring contradiction: that even as he makes his case for </w:t>
      </w:r>
      <w:r w:rsidR="00BA4683" w:rsidRPr="00177869">
        <w:rPr>
          <w:rFonts w:ascii="Times New Roman" w:hAnsi="Times New Roman" w:cs="Times New Roman"/>
          <w:iCs/>
        </w:rPr>
        <w:t>abandoning</w:t>
      </w:r>
      <w:r w:rsidRPr="00177869">
        <w:rPr>
          <w:rFonts w:ascii="Times New Roman" w:hAnsi="Times New Roman" w:cs="Times New Roman"/>
          <w:iCs/>
        </w:rPr>
        <w:t xml:space="preserve"> the private self and becoming public, becoming an American, the book dwells on Rodriguez’s childhood, maintains its investment in his Mexican identity even as he ostensibly renounces it. </w:t>
      </w:r>
      <w:r w:rsidR="00951036" w:rsidRPr="00177869">
        <w:rPr>
          <w:rFonts w:ascii="Times New Roman" w:hAnsi="Times New Roman" w:cs="Times New Roman"/>
          <w:iCs/>
        </w:rPr>
        <w:t>In “</w:t>
      </w:r>
      <w:r w:rsidR="00951036" w:rsidRPr="00177869">
        <w:rPr>
          <w:rFonts w:ascii="Times New Roman" w:hAnsi="Times New Roman" w:cs="Times New Roman"/>
          <w:bCs/>
          <w:iCs/>
        </w:rPr>
        <w:t xml:space="preserve">Dissonant Voices in Richard Rodriguez's </w:t>
      </w:r>
      <w:r w:rsidR="00951036" w:rsidRPr="00177869">
        <w:rPr>
          <w:rFonts w:ascii="Times New Roman" w:hAnsi="Times New Roman" w:cs="Times New Roman"/>
          <w:bCs/>
          <w:i/>
          <w:iCs/>
        </w:rPr>
        <w:t>Hunger of Memory</w:t>
      </w:r>
      <w:r w:rsidR="00951036" w:rsidRPr="00177869">
        <w:rPr>
          <w:rFonts w:ascii="Times New Roman" w:hAnsi="Times New Roman" w:cs="Times New Roman"/>
          <w:bCs/>
          <w:iCs/>
        </w:rPr>
        <w:t xml:space="preserve"> and Luce Irigaray's </w:t>
      </w:r>
      <w:r w:rsidR="00951036" w:rsidRPr="00177869">
        <w:rPr>
          <w:rFonts w:ascii="Times New Roman" w:hAnsi="Times New Roman" w:cs="Times New Roman"/>
          <w:bCs/>
          <w:i/>
          <w:iCs/>
        </w:rPr>
        <w:t>This Sex Which Is Not One,</w:t>
      </w:r>
      <w:r w:rsidR="00951036" w:rsidRPr="00177869">
        <w:rPr>
          <w:rFonts w:ascii="Times New Roman" w:hAnsi="Times New Roman" w:cs="Times New Roman"/>
          <w:bCs/>
          <w:iCs/>
        </w:rPr>
        <w:t xml:space="preserve">” </w:t>
      </w:r>
      <w:r w:rsidRPr="00177869">
        <w:rPr>
          <w:rFonts w:ascii="Times New Roman" w:hAnsi="Times New Roman" w:cs="Times New Roman"/>
          <w:bCs/>
          <w:iCs/>
        </w:rPr>
        <w:t xml:space="preserve">Nidesh </w:t>
      </w:r>
      <w:r w:rsidR="00951036" w:rsidRPr="00177869">
        <w:rPr>
          <w:rFonts w:ascii="Times New Roman" w:hAnsi="Times New Roman" w:cs="Times New Roman"/>
          <w:bCs/>
          <w:iCs/>
        </w:rPr>
        <w:t xml:space="preserve">Lawtoo </w:t>
      </w:r>
      <w:r w:rsidRPr="00177869">
        <w:rPr>
          <w:rFonts w:ascii="Times New Roman" w:hAnsi="Times New Roman" w:cs="Times New Roman"/>
          <w:bCs/>
          <w:iCs/>
        </w:rPr>
        <w:t xml:space="preserve">interrogates </w:t>
      </w:r>
      <w:r w:rsidR="00951036" w:rsidRPr="00177869">
        <w:rPr>
          <w:rFonts w:ascii="Times New Roman" w:hAnsi="Times New Roman" w:cs="Times New Roman"/>
          <w:bCs/>
          <w:iCs/>
        </w:rPr>
        <w:t xml:space="preserve">the </w:t>
      </w:r>
      <w:r w:rsidR="008F12F3" w:rsidRPr="00177869">
        <w:rPr>
          <w:rFonts w:ascii="Times New Roman" w:hAnsi="Times New Roman" w:cs="Times New Roman"/>
          <w:bCs/>
          <w:iCs/>
        </w:rPr>
        <w:t>constant</w:t>
      </w:r>
      <w:r w:rsidR="00951036" w:rsidRPr="00177869">
        <w:rPr>
          <w:rFonts w:ascii="Times New Roman" w:hAnsi="Times New Roman" w:cs="Times New Roman"/>
          <w:bCs/>
          <w:iCs/>
        </w:rPr>
        <w:t xml:space="preserve"> tension between the Richard American/public identity and the Mexican/private Ricardo identity, noting that the latter functions as a return of the repressed private self. Lawtoo understands the conflict between what i</w:t>
      </w:r>
      <w:r w:rsidR="00177722" w:rsidRPr="00177869">
        <w:rPr>
          <w:rFonts w:ascii="Times New Roman" w:hAnsi="Times New Roman" w:cs="Times New Roman"/>
          <w:bCs/>
          <w:iCs/>
        </w:rPr>
        <w:t>s said and what is implied as the text’s</w:t>
      </w:r>
      <w:r w:rsidR="00951036" w:rsidRPr="00177869">
        <w:rPr>
          <w:rFonts w:ascii="Times New Roman" w:hAnsi="Times New Roman" w:cs="Times New Roman"/>
          <w:bCs/>
          <w:iCs/>
        </w:rPr>
        <w:t xml:space="preserve"> </w:t>
      </w:r>
      <w:r w:rsidR="00951036" w:rsidRPr="00177869">
        <w:rPr>
          <w:rFonts w:ascii="Times New Roman" w:hAnsi="Times New Roman" w:cs="Times New Roman"/>
          <w:bCs/>
          <w:i/>
          <w:iCs/>
        </w:rPr>
        <w:t>aporia</w:t>
      </w:r>
      <w:r w:rsidR="00177722" w:rsidRPr="00177869">
        <w:rPr>
          <w:rFonts w:ascii="Times New Roman" w:hAnsi="Times New Roman" w:cs="Times New Roman"/>
          <w:bCs/>
          <w:iCs/>
        </w:rPr>
        <w:t xml:space="preserve">: </w:t>
      </w:r>
      <w:r w:rsidR="009039B1" w:rsidRPr="00177869">
        <w:rPr>
          <w:rFonts w:ascii="Times New Roman" w:hAnsi="Times New Roman" w:cs="Times New Roman"/>
          <w:bCs/>
          <w:iCs/>
        </w:rPr>
        <w:t>Rodriguez’s “portrayal</w:t>
      </w:r>
      <w:r w:rsidR="00951036" w:rsidRPr="00177869">
        <w:rPr>
          <w:rFonts w:ascii="Times New Roman" w:hAnsi="Times New Roman" w:cs="Times New Roman"/>
          <w:bCs/>
          <w:iCs/>
        </w:rPr>
        <w:t xml:space="preserve"> of sexuality as profoundly private and individuated is the very narrative…undergirding (and thus rendering problematic) his critique of racial identity as a public and collective affair” (57).</w:t>
      </w:r>
      <w:r w:rsidR="00D277E8">
        <w:rPr>
          <w:rFonts w:ascii="Times New Roman" w:hAnsi="Times New Roman" w:cs="Times New Roman"/>
          <w:bCs/>
          <w:iCs/>
        </w:rPr>
        <w:t xml:space="preserve"> </w:t>
      </w:r>
    </w:p>
    <w:p w14:paraId="00A71347" w14:textId="77777777" w:rsidR="00C334B7" w:rsidRPr="00C334B7" w:rsidRDefault="00C334B7" w:rsidP="00C334B7">
      <w:pPr>
        <w:spacing w:after="0" w:line="480" w:lineRule="auto"/>
        <w:ind w:firstLine="720"/>
        <w:rPr>
          <w:rFonts w:ascii="Times New Roman" w:hAnsi="Times New Roman" w:cs="Times New Roman"/>
          <w:bCs/>
          <w:iCs/>
        </w:rPr>
      </w:pPr>
      <w:r w:rsidRPr="00C334B7">
        <w:rPr>
          <w:rFonts w:ascii="Times New Roman" w:hAnsi="Times New Roman" w:cs="Times New Roman"/>
          <w:bCs/>
          <w:iCs/>
        </w:rPr>
        <w:t xml:space="preserve">When a text is held together by a great unspoken—and the last chapter’s title “Mr. Secrets” should be remembered here—and when that unspoken seems to underpin and drive and overshadow and trouble every word of the text in spite of being silenced, muffled, repressed, then the book cannot be about anything as much as it is about the silenced thing. Repression gives it primacy, danger. </w:t>
      </w:r>
      <w:r w:rsidRPr="00C334B7">
        <w:rPr>
          <w:rFonts w:ascii="Times New Roman" w:hAnsi="Times New Roman" w:cs="Times New Roman"/>
          <w:bCs/>
          <w:i/>
          <w:iCs/>
        </w:rPr>
        <w:t xml:space="preserve">Hunger, </w:t>
      </w:r>
      <w:r w:rsidRPr="00C334B7">
        <w:rPr>
          <w:rFonts w:ascii="Times New Roman" w:hAnsi="Times New Roman" w:cs="Times New Roman"/>
          <w:bCs/>
          <w:iCs/>
        </w:rPr>
        <w:t xml:space="preserve">according to this thinking, is a collection of essays about an idea, about an anguish, about the anguish of what he cannot say—what the book is never able to say—what Rodriguez has never been allowed to say—it is about </w:t>
      </w:r>
      <w:r w:rsidRPr="00C334B7">
        <w:rPr>
          <w:rFonts w:ascii="Times New Roman" w:hAnsi="Times New Roman" w:cs="Times New Roman"/>
          <w:bCs/>
          <w:i/>
          <w:iCs/>
        </w:rPr>
        <w:t>the idea</w:t>
      </w:r>
      <w:r w:rsidRPr="00C334B7">
        <w:rPr>
          <w:rFonts w:ascii="Times New Roman" w:hAnsi="Times New Roman" w:cs="Times New Roman"/>
          <w:bCs/>
          <w:iCs/>
        </w:rPr>
        <w:t xml:space="preserve"> that because in Mexico there is no language to say </w:t>
      </w:r>
      <w:r w:rsidRPr="00C334B7">
        <w:rPr>
          <w:rFonts w:ascii="Times New Roman" w:hAnsi="Times New Roman" w:cs="Times New Roman"/>
          <w:bCs/>
          <w:i/>
          <w:iCs/>
        </w:rPr>
        <w:t xml:space="preserve">homosexual, </w:t>
      </w:r>
      <w:r w:rsidRPr="00C334B7">
        <w:rPr>
          <w:rFonts w:ascii="Times New Roman" w:hAnsi="Times New Roman" w:cs="Times New Roman"/>
          <w:bCs/>
          <w:iCs/>
        </w:rPr>
        <w:t>Rodriguez was forced to choose between being Mexican—that is, being part of his family—and being American—loving men.</w:t>
      </w:r>
      <w:r w:rsidRPr="00C334B7">
        <w:rPr>
          <w:rFonts w:ascii="Times New Roman" w:hAnsi="Times New Roman" w:cs="Times New Roman"/>
          <w:bCs/>
          <w:iCs/>
          <w:vertAlign w:val="superscript"/>
        </w:rPr>
        <w:footnoteReference w:id="7"/>
      </w:r>
      <w:r w:rsidRPr="00C334B7">
        <w:rPr>
          <w:rFonts w:ascii="Times New Roman" w:hAnsi="Times New Roman" w:cs="Times New Roman"/>
          <w:bCs/>
          <w:iCs/>
        </w:rPr>
        <w:t xml:space="preserve"> </w:t>
      </w:r>
    </w:p>
    <w:p w14:paraId="249B4BC2" w14:textId="192F01B7" w:rsidR="00C334B7" w:rsidRPr="00C334B7" w:rsidRDefault="00C334B7" w:rsidP="00C334B7">
      <w:pPr>
        <w:spacing w:after="0" w:line="480" w:lineRule="auto"/>
        <w:ind w:firstLine="720"/>
        <w:rPr>
          <w:rFonts w:ascii="Times New Roman" w:hAnsi="Times New Roman" w:cs="Times New Roman"/>
          <w:bCs/>
          <w:iCs/>
        </w:rPr>
      </w:pPr>
      <w:r w:rsidRPr="00C334B7">
        <w:rPr>
          <w:rFonts w:ascii="Times New Roman" w:hAnsi="Times New Roman" w:cs="Times New Roman"/>
          <w:bCs/>
          <w:iCs/>
        </w:rPr>
        <w:lastRenderedPageBreak/>
        <w:t xml:space="preserve">This truth is present at every turn—in the twists and turns of Rodriguez’s rhetorical patterns. Here, for example, as soon as he asserts the importance of disconnection, he </w:t>
      </w:r>
      <w:r w:rsidR="00F65C4A">
        <w:rPr>
          <w:rFonts w:ascii="Times New Roman" w:hAnsi="Times New Roman" w:cs="Times New Roman"/>
          <w:bCs/>
          <w:iCs/>
        </w:rPr>
        <w:t xml:space="preserve">undercuts his own </w:t>
      </w:r>
      <w:r w:rsidR="001D2D39">
        <w:rPr>
          <w:rFonts w:ascii="Times New Roman" w:hAnsi="Times New Roman" w:cs="Times New Roman"/>
          <w:bCs/>
          <w:iCs/>
        </w:rPr>
        <w:t>assertion</w:t>
      </w:r>
      <w:r w:rsidR="00F65C4A">
        <w:rPr>
          <w:rFonts w:ascii="Times New Roman" w:hAnsi="Times New Roman" w:cs="Times New Roman"/>
          <w:bCs/>
          <w:iCs/>
        </w:rPr>
        <w:t xml:space="preserve"> with doubt</w:t>
      </w:r>
      <w:r w:rsidRPr="00C334B7">
        <w:rPr>
          <w:rFonts w:ascii="Times New Roman" w:hAnsi="Times New Roman" w:cs="Times New Roman"/>
          <w:bCs/>
          <w:iCs/>
        </w:rPr>
        <w:t xml:space="preserve">: “The scholarship boy…cannot afford to admire his parents (How could he and still pursue such a contrary life? He permits himself embarrassment at their lack of education)” (51). The arguments in favor of relinquishing ties to the parents begin to read more like a theatrical performance, more like an attempt to </w:t>
      </w:r>
      <w:r w:rsidRPr="00C334B7">
        <w:rPr>
          <w:rFonts w:ascii="Times New Roman" w:hAnsi="Times New Roman" w:cs="Times New Roman"/>
          <w:bCs/>
          <w:i/>
          <w:iCs/>
        </w:rPr>
        <w:t xml:space="preserve">pass </w:t>
      </w:r>
      <w:r w:rsidRPr="00C334B7">
        <w:rPr>
          <w:rFonts w:ascii="Times New Roman" w:hAnsi="Times New Roman" w:cs="Times New Roman"/>
          <w:bCs/>
          <w:iCs/>
        </w:rPr>
        <w:t xml:space="preserve">for someone he has not really managed to become. The reason, which he cannot speak, is that for as long as he resists assimilation, he will have to abide by the logic of his Mexican family, which is a context with no language for gay men, a context in which he cannot say </w:t>
      </w:r>
      <w:r w:rsidRPr="00C334B7">
        <w:rPr>
          <w:rFonts w:ascii="Times New Roman" w:hAnsi="Times New Roman" w:cs="Times New Roman"/>
          <w:bCs/>
          <w:i/>
          <w:iCs/>
        </w:rPr>
        <w:t>I love him</w:t>
      </w:r>
      <w:r w:rsidRPr="00C334B7">
        <w:rPr>
          <w:rFonts w:ascii="Times New Roman" w:hAnsi="Times New Roman" w:cs="Times New Roman"/>
          <w:bCs/>
          <w:iCs/>
        </w:rPr>
        <w:t>.</w:t>
      </w:r>
    </w:p>
    <w:p w14:paraId="74B61775" w14:textId="3B619AEE" w:rsidR="00C334B7" w:rsidRPr="00C334B7" w:rsidRDefault="00C334B7" w:rsidP="00C334B7">
      <w:pPr>
        <w:spacing w:after="0" w:line="480" w:lineRule="auto"/>
        <w:ind w:firstLine="720"/>
        <w:rPr>
          <w:rFonts w:ascii="Times New Roman" w:hAnsi="Times New Roman" w:cs="Times New Roman"/>
          <w:bCs/>
          <w:iCs/>
        </w:rPr>
      </w:pPr>
      <w:r w:rsidRPr="00C334B7">
        <w:rPr>
          <w:rFonts w:ascii="Times New Roman" w:hAnsi="Times New Roman" w:cs="Times New Roman"/>
          <w:bCs/>
          <w:iCs/>
        </w:rPr>
        <w:t xml:space="preserve">I think that as we hear a lot of clamor about policies, politics—outside things—and hear not a word about desire, we are invited to endure, to experience, the silencing of Rodriguez himself—of the homosexual who loves his family and loves the place from which he comes even though that place, that family, is one </w:t>
      </w:r>
      <w:r w:rsidR="001A6EB1">
        <w:rPr>
          <w:rFonts w:ascii="Times New Roman" w:hAnsi="Times New Roman" w:cs="Times New Roman"/>
          <w:bCs/>
          <w:iCs/>
        </w:rPr>
        <w:t>that</w:t>
      </w:r>
      <w:r w:rsidR="001A6EB1" w:rsidRPr="00C334B7">
        <w:rPr>
          <w:rFonts w:ascii="Times New Roman" w:hAnsi="Times New Roman" w:cs="Times New Roman"/>
          <w:bCs/>
          <w:iCs/>
        </w:rPr>
        <w:t xml:space="preserve"> </w:t>
      </w:r>
      <w:r w:rsidRPr="00C334B7">
        <w:rPr>
          <w:rFonts w:ascii="Times New Roman" w:hAnsi="Times New Roman" w:cs="Times New Roman"/>
          <w:bCs/>
          <w:iCs/>
        </w:rPr>
        <w:t>will never listen to the words Rodriguez will one day most want to say, “</w:t>
      </w:r>
      <w:r w:rsidRPr="00C334B7">
        <w:rPr>
          <w:rFonts w:ascii="Times New Roman" w:hAnsi="Times New Roman" w:cs="Times New Roman"/>
          <w:bCs/>
          <w:i/>
          <w:iCs/>
        </w:rPr>
        <w:t>I love him.</w:t>
      </w:r>
      <w:r w:rsidRPr="00C334B7">
        <w:rPr>
          <w:rFonts w:ascii="Times New Roman" w:hAnsi="Times New Roman" w:cs="Times New Roman"/>
          <w:bCs/>
          <w:iCs/>
        </w:rPr>
        <w:t>” Rodriguez provides on the literal level an argument available to strangers, but below the surface, another meaning awaits—invites—the mind of a friend, a reader who can see behind his political arguments and can apprehend (is willing to bear) what is impossible to say.</w:t>
      </w:r>
    </w:p>
    <w:p w14:paraId="08AEE1E0" w14:textId="2A8160F2" w:rsidR="00D277E8" w:rsidRDefault="00951036" w:rsidP="00A511D3">
      <w:pPr>
        <w:spacing w:after="0" w:line="480" w:lineRule="auto"/>
        <w:ind w:firstLine="720"/>
        <w:rPr>
          <w:rFonts w:ascii="Times New Roman" w:hAnsi="Times New Roman" w:cs="Times New Roman"/>
          <w:bCs/>
          <w:iCs/>
        </w:rPr>
      </w:pPr>
      <w:r w:rsidRPr="00177869">
        <w:rPr>
          <w:rFonts w:ascii="Times New Roman" w:hAnsi="Times New Roman" w:cs="Times New Roman"/>
          <w:bCs/>
          <w:iCs/>
        </w:rPr>
        <w:t xml:space="preserve"> Lawto</w:t>
      </w:r>
      <w:r w:rsidR="00302331">
        <w:rPr>
          <w:rFonts w:ascii="Times New Roman" w:hAnsi="Times New Roman" w:cs="Times New Roman"/>
          <w:bCs/>
          <w:iCs/>
        </w:rPr>
        <w:t>o explains</w:t>
      </w:r>
      <w:r w:rsidR="00D277E8">
        <w:rPr>
          <w:rFonts w:ascii="Times New Roman" w:hAnsi="Times New Roman" w:cs="Times New Roman"/>
          <w:bCs/>
          <w:iCs/>
        </w:rPr>
        <w:t xml:space="preserve"> that missing this </w:t>
      </w:r>
      <w:r w:rsidR="00B10A92" w:rsidRPr="00062BF5">
        <w:rPr>
          <w:rFonts w:ascii="Times New Roman" w:hAnsi="Times New Roman" w:cs="Times New Roman"/>
          <w:bCs/>
          <w:iCs/>
        </w:rPr>
        <w:t>aporia</w:t>
      </w:r>
      <w:r w:rsidR="00D277E8">
        <w:rPr>
          <w:rFonts w:ascii="Times New Roman" w:hAnsi="Times New Roman" w:cs="Times New Roman"/>
          <w:bCs/>
          <w:i/>
          <w:iCs/>
        </w:rPr>
        <w:t xml:space="preserve"> </w:t>
      </w:r>
      <w:r w:rsidR="00D277E8">
        <w:rPr>
          <w:rFonts w:ascii="Times New Roman" w:hAnsi="Times New Roman" w:cs="Times New Roman"/>
          <w:bCs/>
          <w:iCs/>
        </w:rPr>
        <w:t>and its power is what gives rise to</w:t>
      </w:r>
      <w:r w:rsidR="00302331">
        <w:rPr>
          <w:rFonts w:ascii="Times New Roman" w:hAnsi="Times New Roman" w:cs="Times New Roman"/>
          <w:bCs/>
          <w:iCs/>
        </w:rPr>
        <w:t xml:space="preserve"> the short-sighted readings of critics such as</w:t>
      </w:r>
      <w:r w:rsidRPr="00177869">
        <w:rPr>
          <w:rFonts w:ascii="Times New Roman" w:hAnsi="Times New Roman" w:cs="Times New Roman"/>
          <w:bCs/>
          <w:iCs/>
        </w:rPr>
        <w:t xml:space="preserve"> </w:t>
      </w:r>
      <w:r w:rsidR="00302331">
        <w:rPr>
          <w:rFonts w:ascii="Times New Roman" w:hAnsi="Times New Roman" w:cs="Times New Roman"/>
          <w:bCs/>
          <w:iCs/>
        </w:rPr>
        <w:t xml:space="preserve">Raymund A. Paredes and </w:t>
      </w:r>
      <w:r w:rsidRPr="00177869">
        <w:rPr>
          <w:rFonts w:ascii="Times New Roman" w:hAnsi="Times New Roman" w:cs="Times New Roman"/>
          <w:bCs/>
          <w:iCs/>
        </w:rPr>
        <w:t>Petra Fachinger</w:t>
      </w:r>
      <w:r w:rsidR="00F81D44">
        <w:rPr>
          <w:rFonts w:ascii="Times New Roman" w:hAnsi="Times New Roman" w:cs="Times New Roman"/>
          <w:bCs/>
          <w:iCs/>
        </w:rPr>
        <w:t xml:space="preserve">, </w:t>
      </w:r>
      <w:r w:rsidR="00302331">
        <w:rPr>
          <w:rFonts w:ascii="Times New Roman" w:hAnsi="Times New Roman" w:cs="Times New Roman"/>
          <w:bCs/>
          <w:iCs/>
        </w:rPr>
        <w:t>who both accuse</w:t>
      </w:r>
      <w:r w:rsidRPr="00177869">
        <w:rPr>
          <w:rFonts w:ascii="Times New Roman" w:hAnsi="Times New Roman" w:cs="Times New Roman"/>
          <w:bCs/>
          <w:iCs/>
        </w:rPr>
        <w:t xml:space="preserve"> Rodriguez of essentialism and </w:t>
      </w:r>
      <w:r w:rsidR="001A6EB1">
        <w:rPr>
          <w:rFonts w:ascii="Times New Roman" w:hAnsi="Times New Roman" w:cs="Times New Roman"/>
          <w:bCs/>
          <w:iCs/>
        </w:rPr>
        <w:t xml:space="preserve">of </w:t>
      </w:r>
      <w:r w:rsidRPr="00177869">
        <w:rPr>
          <w:rFonts w:ascii="Times New Roman" w:hAnsi="Times New Roman" w:cs="Times New Roman"/>
          <w:bCs/>
          <w:iCs/>
        </w:rPr>
        <w:t>what Fran</w:t>
      </w:r>
      <w:r w:rsidR="00302331">
        <w:rPr>
          <w:rFonts w:ascii="Times New Roman" w:hAnsi="Times New Roman" w:cs="Times New Roman"/>
          <w:bCs/>
          <w:iCs/>
        </w:rPr>
        <w:t>tz Fa</w:t>
      </w:r>
      <w:r w:rsidRPr="00177869">
        <w:rPr>
          <w:rFonts w:ascii="Times New Roman" w:hAnsi="Times New Roman" w:cs="Times New Roman"/>
          <w:bCs/>
          <w:iCs/>
        </w:rPr>
        <w:t xml:space="preserve">non calls “mimicry,” and </w:t>
      </w:r>
      <w:r w:rsidR="00F81D44">
        <w:rPr>
          <w:rFonts w:ascii="Times New Roman" w:hAnsi="Times New Roman" w:cs="Times New Roman"/>
          <w:bCs/>
          <w:iCs/>
        </w:rPr>
        <w:t>believe the writer lacks awareness of the problematic nature of his actions and arguments</w:t>
      </w:r>
      <w:r w:rsidR="002377C8" w:rsidRPr="00177869">
        <w:rPr>
          <w:rFonts w:ascii="Times New Roman" w:hAnsi="Times New Roman" w:cs="Times New Roman"/>
          <w:bCs/>
          <w:iCs/>
        </w:rPr>
        <w:t xml:space="preserve">. </w:t>
      </w:r>
      <w:r w:rsidR="00177722" w:rsidRPr="00177869">
        <w:rPr>
          <w:rFonts w:ascii="Times New Roman" w:hAnsi="Times New Roman" w:cs="Times New Roman"/>
          <w:bCs/>
          <w:iCs/>
        </w:rPr>
        <w:t>B</w:t>
      </w:r>
      <w:r w:rsidRPr="00177869">
        <w:rPr>
          <w:rFonts w:ascii="Times New Roman" w:hAnsi="Times New Roman" w:cs="Times New Roman"/>
          <w:bCs/>
          <w:iCs/>
        </w:rPr>
        <w:t>y taking the arguments at face value</w:t>
      </w:r>
      <w:r w:rsidR="008C3016">
        <w:rPr>
          <w:rFonts w:ascii="Times New Roman" w:hAnsi="Times New Roman" w:cs="Times New Roman"/>
          <w:bCs/>
          <w:iCs/>
        </w:rPr>
        <w:t xml:space="preserve"> and missing the undercurrents moving directly against them</w:t>
      </w:r>
      <w:r w:rsidRPr="00177869">
        <w:rPr>
          <w:rFonts w:ascii="Times New Roman" w:hAnsi="Times New Roman" w:cs="Times New Roman"/>
          <w:bCs/>
          <w:iCs/>
        </w:rPr>
        <w:t xml:space="preserve">, </w:t>
      </w:r>
      <w:r w:rsidR="00D277E8">
        <w:rPr>
          <w:rFonts w:ascii="Times New Roman" w:hAnsi="Times New Roman" w:cs="Times New Roman"/>
          <w:bCs/>
          <w:iCs/>
        </w:rPr>
        <w:t xml:space="preserve">such </w:t>
      </w:r>
      <w:r w:rsidR="008C3016">
        <w:rPr>
          <w:rFonts w:ascii="Times New Roman" w:hAnsi="Times New Roman" w:cs="Times New Roman"/>
          <w:bCs/>
          <w:iCs/>
        </w:rPr>
        <w:t xml:space="preserve">critics </w:t>
      </w:r>
      <w:r w:rsidRPr="00177869">
        <w:rPr>
          <w:rFonts w:ascii="Times New Roman" w:hAnsi="Times New Roman" w:cs="Times New Roman"/>
          <w:bCs/>
          <w:iCs/>
        </w:rPr>
        <w:t xml:space="preserve">end up </w:t>
      </w:r>
      <w:r w:rsidRPr="00177869">
        <w:rPr>
          <w:rFonts w:ascii="Times New Roman" w:hAnsi="Times New Roman" w:cs="Times New Roman"/>
          <w:bCs/>
          <w:iCs/>
        </w:rPr>
        <w:lastRenderedPageBreak/>
        <w:t>with a reading whose simplistic nature leads to the</w:t>
      </w:r>
      <w:r w:rsidR="00624287" w:rsidRPr="00177869">
        <w:rPr>
          <w:rFonts w:ascii="Times New Roman" w:hAnsi="Times New Roman" w:cs="Times New Roman"/>
          <w:bCs/>
          <w:iCs/>
        </w:rPr>
        <w:t xml:space="preserve"> very same</w:t>
      </w:r>
      <w:r w:rsidRPr="00177869">
        <w:rPr>
          <w:rFonts w:ascii="Times New Roman" w:hAnsi="Times New Roman" w:cs="Times New Roman"/>
          <w:bCs/>
          <w:iCs/>
        </w:rPr>
        <w:t xml:space="preserve"> essentialism they complain of in </w:t>
      </w:r>
      <w:r w:rsidRPr="00177869">
        <w:rPr>
          <w:rFonts w:ascii="Times New Roman" w:hAnsi="Times New Roman" w:cs="Times New Roman"/>
          <w:bCs/>
          <w:i/>
          <w:iCs/>
        </w:rPr>
        <w:t>Hunger</w:t>
      </w:r>
      <w:r w:rsidRPr="00177869">
        <w:rPr>
          <w:rFonts w:ascii="Times New Roman" w:hAnsi="Times New Roman" w:cs="Times New Roman"/>
          <w:bCs/>
          <w:iCs/>
        </w:rPr>
        <w:t>.</w:t>
      </w:r>
      <w:r w:rsidR="00D601BE" w:rsidRPr="00177869">
        <w:rPr>
          <w:rStyle w:val="FootnoteReference"/>
          <w:rFonts w:cs="Times New Roman"/>
          <w:bCs/>
          <w:iCs/>
          <w:sz w:val="24"/>
        </w:rPr>
        <w:footnoteReference w:id="8"/>
      </w:r>
      <w:r w:rsidRPr="00177869">
        <w:rPr>
          <w:rFonts w:ascii="Times New Roman" w:hAnsi="Times New Roman" w:cs="Times New Roman"/>
          <w:bCs/>
          <w:iCs/>
        </w:rPr>
        <w:t xml:space="preserve"> </w:t>
      </w:r>
      <w:r w:rsidR="008C3016">
        <w:rPr>
          <w:rFonts w:ascii="Times New Roman" w:hAnsi="Times New Roman" w:cs="Times New Roman"/>
          <w:bCs/>
          <w:iCs/>
        </w:rPr>
        <w:t>Lawtoo says such critics “read in</w:t>
      </w:r>
      <w:r w:rsidR="00545AAB" w:rsidRPr="00545AAB">
        <w:rPr>
          <w:rFonts w:ascii="Times New Roman" w:hAnsi="Times New Roman" w:cs="Times New Roman"/>
          <w:bCs/>
          <w:iCs/>
        </w:rPr>
        <w:t xml:space="preserve"> s</w:t>
      </w:r>
      <w:r w:rsidR="00545AAB">
        <w:rPr>
          <w:rFonts w:ascii="Times New Roman" w:hAnsi="Times New Roman" w:cs="Times New Roman"/>
          <w:bCs/>
          <w:iCs/>
        </w:rPr>
        <w:t xml:space="preserve">ociological and political terms” (225). </w:t>
      </w:r>
    </w:p>
    <w:p w14:paraId="381BFBB5" w14:textId="4070FE81" w:rsidR="00A758F3" w:rsidRDefault="00D277E8" w:rsidP="00A511D3">
      <w:pPr>
        <w:spacing w:after="0" w:line="480" w:lineRule="auto"/>
        <w:ind w:firstLine="720"/>
        <w:rPr>
          <w:rFonts w:ascii="Times New Roman" w:hAnsi="Times New Roman" w:cs="Times New Roman"/>
          <w:bCs/>
          <w:iCs/>
        </w:rPr>
      </w:pPr>
      <w:r>
        <w:rPr>
          <w:rFonts w:ascii="Times New Roman" w:hAnsi="Times New Roman" w:cs="Times New Roman"/>
          <w:bCs/>
          <w:iCs/>
        </w:rPr>
        <w:t>Similarly, Randy Rodriguez in “</w:t>
      </w:r>
      <w:r w:rsidRPr="00D277E8">
        <w:rPr>
          <w:rFonts w:ascii="Times New Roman" w:hAnsi="Times New Roman" w:cs="Times New Roman"/>
          <w:bCs/>
          <w:iCs/>
        </w:rPr>
        <w:t>Richard Rodriguez Reconsidered: Queering the Sissy (Ethnic) Subject</w:t>
      </w:r>
      <w:r>
        <w:rPr>
          <w:rFonts w:ascii="Times New Roman" w:hAnsi="Times New Roman" w:cs="Times New Roman"/>
          <w:bCs/>
          <w:iCs/>
        </w:rPr>
        <w:t>” demonstrates that Rodriguez’s critics are motivated by modernist, progressive, nationalist “epistemologies of enlightenment” and for this reason</w:t>
      </w:r>
      <w:r w:rsidR="004D5E4C">
        <w:rPr>
          <w:rFonts w:ascii="Times New Roman" w:hAnsi="Times New Roman" w:cs="Times New Roman"/>
          <w:bCs/>
          <w:iCs/>
        </w:rPr>
        <w:t>, they</w:t>
      </w:r>
      <w:r>
        <w:rPr>
          <w:rFonts w:ascii="Times New Roman" w:hAnsi="Times New Roman" w:cs="Times New Roman"/>
          <w:bCs/>
          <w:iCs/>
        </w:rPr>
        <w:t xml:space="preserve"> demand of </w:t>
      </w:r>
      <w:r>
        <w:rPr>
          <w:rFonts w:ascii="Times New Roman" w:hAnsi="Times New Roman" w:cs="Times New Roman"/>
          <w:bCs/>
          <w:i/>
          <w:iCs/>
        </w:rPr>
        <w:t xml:space="preserve">Hunger of Memory </w:t>
      </w:r>
      <w:r>
        <w:rPr>
          <w:rFonts w:ascii="Times New Roman" w:hAnsi="Times New Roman" w:cs="Times New Roman"/>
          <w:bCs/>
          <w:iCs/>
        </w:rPr>
        <w:t xml:space="preserve">“linearity of thought, synthesis of dualisms, explanation of </w:t>
      </w:r>
      <w:r w:rsidR="00853DE4">
        <w:rPr>
          <w:rFonts w:ascii="Times New Roman" w:hAnsi="Times New Roman" w:cs="Times New Roman"/>
          <w:bCs/>
          <w:iCs/>
        </w:rPr>
        <w:t>contradictions</w:t>
      </w:r>
      <w:r>
        <w:rPr>
          <w:rFonts w:ascii="Times New Roman" w:hAnsi="Times New Roman" w:cs="Times New Roman"/>
          <w:bCs/>
          <w:iCs/>
        </w:rPr>
        <w:t>, progressive accumulation of knowledge</w:t>
      </w:r>
      <w:r w:rsidR="00853DE4">
        <w:rPr>
          <w:rFonts w:ascii="Times New Roman" w:hAnsi="Times New Roman" w:cs="Times New Roman"/>
          <w:bCs/>
          <w:iCs/>
        </w:rPr>
        <w:t xml:space="preserve">” </w:t>
      </w:r>
      <w:r w:rsidR="00853DE4" w:rsidRPr="00853DE4">
        <w:rPr>
          <w:rFonts w:ascii="Times New Roman" w:hAnsi="Times New Roman" w:cs="Times New Roman"/>
          <w:bCs/>
          <w:iCs/>
        </w:rPr>
        <w:t>(398)</w:t>
      </w:r>
      <w:r w:rsidR="00853DE4">
        <w:rPr>
          <w:rFonts w:ascii="Times New Roman" w:hAnsi="Times New Roman" w:cs="Times New Roman"/>
          <w:bCs/>
          <w:iCs/>
        </w:rPr>
        <w:t xml:space="preserve">. According to Randy Rodriguez’s reading of </w:t>
      </w:r>
      <w:r w:rsidR="00853DE4">
        <w:rPr>
          <w:rFonts w:ascii="Times New Roman" w:hAnsi="Times New Roman" w:cs="Times New Roman"/>
          <w:bCs/>
          <w:i/>
          <w:iCs/>
        </w:rPr>
        <w:t xml:space="preserve">Hunger’s </w:t>
      </w:r>
      <w:r w:rsidR="00853DE4">
        <w:rPr>
          <w:rFonts w:ascii="Times New Roman" w:hAnsi="Times New Roman" w:cs="Times New Roman"/>
          <w:bCs/>
          <w:iCs/>
        </w:rPr>
        <w:t xml:space="preserve">critics, Richard Rodriguez </w:t>
      </w:r>
      <w:r w:rsidR="0018315C">
        <w:rPr>
          <w:rFonts w:ascii="Times New Roman" w:hAnsi="Times New Roman" w:cs="Times New Roman"/>
          <w:bCs/>
          <w:iCs/>
        </w:rPr>
        <w:t>receives blame</w:t>
      </w:r>
      <w:r w:rsidR="00853DE4">
        <w:rPr>
          <w:rFonts w:ascii="Times New Roman" w:hAnsi="Times New Roman" w:cs="Times New Roman"/>
          <w:bCs/>
          <w:iCs/>
        </w:rPr>
        <w:t xml:space="preserve"> for failing to exhibit the “rational, objective, resistant, integrated, consciousness of a properly historically and ideologically conscious agent” (399). The critic demonstrates that the power of </w:t>
      </w:r>
      <w:r w:rsidR="00853DE4">
        <w:rPr>
          <w:rFonts w:ascii="Times New Roman" w:hAnsi="Times New Roman" w:cs="Times New Roman"/>
          <w:bCs/>
          <w:i/>
          <w:iCs/>
        </w:rPr>
        <w:t xml:space="preserve">Hunger of Memory </w:t>
      </w:r>
      <w:r w:rsidR="00853DE4">
        <w:rPr>
          <w:rFonts w:ascii="Times New Roman" w:hAnsi="Times New Roman" w:cs="Times New Roman"/>
          <w:bCs/>
          <w:iCs/>
        </w:rPr>
        <w:t xml:space="preserve">lies in the way the writer embodies the very effeminate </w:t>
      </w:r>
      <w:r w:rsidR="0024738D">
        <w:rPr>
          <w:rFonts w:ascii="Times New Roman" w:hAnsi="Times New Roman" w:cs="Times New Roman"/>
          <w:bCs/>
          <w:iCs/>
        </w:rPr>
        <w:t>yearning</w:t>
      </w:r>
      <w:r w:rsidR="00853DE4">
        <w:rPr>
          <w:rFonts w:ascii="Times New Roman" w:hAnsi="Times New Roman" w:cs="Times New Roman"/>
          <w:bCs/>
          <w:iCs/>
        </w:rPr>
        <w:t xml:space="preserve"> for the seductive yearning that readers loathe in themselves: “his flirting with us, his sexual teasing, </w:t>
      </w:r>
      <w:r w:rsidR="0024738D">
        <w:rPr>
          <w:rFonts w:ascii="Times New Roman" w:hAnsi="Times New Roman" w:cs="Times New Roman"/>
          <w:bCs/>
          <w:iCs/>
        </w:rPr>
        <w:t>his</w:t>
      </w:r>
      <w:r w:rsidR="00853DE4">
        <w:rPr>
          <w:rFonts w:ascii="Times New Roman" w:hAnsi="Times New Roman" w:cs="Times New Roman"/>
          <w:bCs/>
          <w:iCs/>
        </w:rPr>
        <w:t xml:space="preserve"> erotic confessions can be viewed as important sources for his hostile rejection” (405)</w:t>
      </w:r>
      <w:r w:rsidR="00CA0E08">
        <w:rPr>
          <w:rFonts w:ascii="Times New Roman" w:hAnsi="Times New Roman" w:cs="Times New Roman"/>
          <w:bCs/>
          <w:iCs/>
        </w:rPr>
        <w:t xml:space="preserve">. Randy </w:t>
      </w:r>
      <w:r w:rsidR="00757CB5">
        <w:rPr>
          <w:rFonts w:ascii="Times New Roman" w:hAnsi="Times New Roman" w:cs="Times New Roman"/>
          <w:bCs/>
          <w:iCs/>
        </w:rPr>
        <w:t xml:space="preserve">Rodriguez </w:t>
      </w:r>
      <w:r w:rsidR="00CA0E08">
        <w:rPr>
          <w:rFonts w:ascii="Times New Roman" w:hAnsi="Times New Roman" w:cs="Times New Roman"/>
          <w:bCs/>
          <w:iCs/>
        </w:rPr>
        <w:t xml:space="preserve">argues, ultimately, that critics were distressed by the way the book </w:t>
      </w:r>
      <w:r w:rsidR="00161860">
        <w:rPr>
          <w:rFonts w:ascii="Times New Roman" w:hAnsi="Times New Roman" w:cs="Times New Roman"/>
          <w:bCs/>
          <w:iCs/>
        </w:rPr>
        <w:t xml:space="preserve">refuses to align with their </w:t>
      </w:r>
      <w:r w:rsidR="00CA0E08">
        <w:rPr>
          <w:rFonts w:ascii="Times New Roman" w:hAnsi="Times New Roman" w:cs="Times New Roman"/>
          <w:bCs/>
          <w:iCs/>
        </w:rPr>
        <w:t>political positions</w:t>
      </w:r>
      <w:r w:rsidR="004D5E4C">
        <w:rPr>
          <w:rFonts w:ascii="Times New Roman" w:hAnsi="Times New Roman" w:cs="Times New Roman"/>
          <w:bCs/>
          <w:iCs/>
        </w:rPr>
        <w:t>,</w:t>
      </w:r>
      <w:r w:rsidR="00E163D4">
        <w:rPr>
          <w:rFonts w:ascii="Times New Roman" w:hAnsi="Times New Roman" w:cs="Times New Roman"/>
          <w:bCs/>
          <w:iCs/>
        </w:rPr>
        <w:t xml:space="preserve"> </w:t>
      </w:r>
      <w:r w:rsidR="00161860">
        <w:rPr>
          <w:rFonts w:ascii="Times New Roman" w:hAnsi="Times New Roman" w:cs="Times New Roman"/>
          <w:bCs/>
          <w:iCs/>
        </w:rPr>
        <w:t>that Richard Rodrigue</w:t>
      </w:r>
      <w:r w:rsidR="00A758F3">
        <w:rPr>
          <w:rFonts w:ascii="Times New Roman" w:hAnsi="Times New Roman" w:cs="Times New Roman"/>
          <w:bCs/>
          <w:iCs/>
        </w:rPr>
        <w:t>z</w:t>
      </w:r>
      <w:r w:rsidR="00161860">
        <w:rPr>
          <w:rFonts w:ascii="Times New Roman" w:hAnsi="Times New Roman" w:cs="Times New Roman"/>
          <w:bCs/>
          <w:iCs/>
        </w:rPr>
        <w:t xml:space="preserve"> is determined to</w:t>
      </w:r>
      <w:r w:rsidR="001D2D39">
        <w:rPr>
          <w:rFonts w:ascii="Times New Roman" w:hAnsi="Times New Roman" w:cs="Times New Roman"/>
          <w:bCs/>
          <w:iCs/>
        </w:rPr>
        <w:t xml:space="preserve"> “challenge the rugged, masculine honesty and simple exposition desired by his critics” (400). </w:t>
      </w:r>
      <w:r w:rsidR="00A758F3">
        <w:rPr>
          <w:rFonts w:ascii="Times New Roman" w:hAnsi="Times New Roman" w:cs="Times New Roman"/>
          <w:bCs/>
          <w:iCs/>
        </w:rPr>
        <w:t xml:space="preserve">These crucial observations about </w:t>
      </w:r>
      <w:r w:rsidR="00A758F3">
        <w:rPr>
          <w:rFonts w:ascii="Times New Roman" w:hAnsi="Times New Roman" w:cs="Times New Roman"/>
          <w:bCs/>
          <w:i/>
          <w:iCs/>
        </w:rPr>
        <w:t xml:space="preserve">Hunger’s </w:t>
      </w:r>
      <w:r w:rsidR="00A758F3">
        <w:rPr>
          <w:rFonts w:ascii="Times New Roman" w:hAnsi="Times New Roman" w:cs="Times New Roman"/>
          <w:bCs/>
          <w:iCs/>
        </w:rPr>
        <w:t>style are associated, in Randy Rodriguez’s article, more with who Richard is and less with the essay as a genre, which is what I would like to pursue.</w:t>
      </w:r>
    </w:p>
    <w:p w14:paraId="24942479" w14:textId="49E0657E" w:rsidR="00A758F3" w:rsidRDefault="00A758F3" w:rsidP="00A758F3">
      <w:pPr>
        <w:spacing w:after="0" w:line="480" w:lineRule="auto"/>
        <w:ind w:firstLine="720"/>
        <w:rPr>
          <w:rFonts w:ascii="Times New Roman" w:hAnsi="Times New Roman" w:cs="Times New Roman"/>
          <w:iCs/>
        </w:rPr>
      </w:pPr>
      <w:r>
        <w:rPr>
          <w:rFonts w:ascii="Times New Roman" w:hAnsi="Times New Roman" w:cs="Times New Roman"/>
          <w:bCs/>
          <w:iCs/>
        </w:rPr>
        <w:t xml:space="preserve">Like Randy Rodriguez, </w:t>
      </w:r>
      <w:r w:rsidR="00C334B7">
        <w:rPr>
          <w:rFonts w:ascii="Times New Roman" w:hAnsi="Times New Roman" w:cs="Times New Roman"/>
          <w:iCs/>
        </w:rPr>
        <w:t xml:space="preserve">Paul John </w:t>
      </w:r>
      <w:r>
        <w:rPr>
          <w:rFonts w:ascii="Times New Roman" w:hAnsi="Times New Roman" w:cs="Times New Roman"/>
          <w:iCs/>
        </w:rPr>
        <w:t xml:space="preserve">Eakin </w:t>
      </w:r>
      <w:r>
        <w:rPr>
          <w:rFonts w:ascii="Times New Roman" w:hAnsi="Times New Roman" w:cs="Times New Roman"/>
          <w:bCs/>
          <w:iCs/>
        </w:rPr>
        <w:t>offers a s</w:t>
      </w:r>
      <w:r>
        <w:rPr>
          <w:rFonts w:ascii="Times New Roman" w:hAnsi="Times New Roman" w:cs="Times New Roman"/>
          <w:iCs/>
        </w:rPr>
        <w:t xml:space="preserve">trong analysis of </w:t>
      </w:r>
      <w:r>
        <w:rPr>
          <w:rFonts w:ascii="Times New Roman" w:hAnsi="Times New Roman" w:cs="Times New Roman"/>
          <w:i/>
          <w:iCs/>
        </w:rPr>
        <w:t xml:space="preserve">Hunger of Memory, </w:t>
      </w:r>
      <w:r w:rsidR="000C44B9">
        <w:rPr>
          <w:rFonts w:ascii="Times New Roman" w:hAnsi="Times New Roman" w:cs="Times New Roman"/>
          <w:iCs/>
        </w:rPr>
        <w:t xml:space="preserve">which </w:t>
      </w:r>
      <w:r>
        <w:rPr>
          <w:rFonts w:ascii="Times New Roman" w:hAnsi="Times New Roman" w:cs="Times New Roman"/>
          <w:iCs/>
        </w:rPr>
        <w:t>relies more on Rodriguez’s psychology than on the book’s genre. Eakin astutely finds that</w:t>
      </w:r>
      <w:r w:rsidR="000C44B9">
        <w:rPr>
          <w:rFonts w:ascii="Times New Roman" w:hAnsi="Times New Roman" w:cs="Times New Roman"/>
          <w:iCs/>
        </w:rPr>
        <w:t>,</w:t>
      </w:r>
      <w:r w:rsidR="00C334B7">
        <w:rPr>
          <w:rFonts w:ascii="Times New Roman" w:hAnsi="Times New Roman" w:cs="Times New Roman"/>
          <w:iCs/>
        </w:rPr>
        <w:t xml:space="preserve"> </w:t>
      </w:r>
      <w:r w:rsidR="00951036" w:rsidRPr="00177869">
        <w:rPr>
          <w:rFonts w:ascii="Times New Roman" w:hAnsi="Times New Roman" w:cs="Times New Roman"/>
          <w:iCs/>
        </w:rPr>
        <w:lastRenderedPageBreak/>
        <w:t xml:space="preserve">“lurking at the heart of </w:t>
      </w:r>
      <w:r w:rsidR="00234DC2" w:rsidRPr="00177869">
        <w:rPr>
          <w:rFonts w:ascii="Times New Roman" w:hAnsi="Times New Roman" w:cs="Times New Roman"/>
          <w:iCs/>
        </w:rPr>
        <w:t>the book is a lyric counterplot</w:t>
      </w:r>
      <w:r w:rsidR="004D5E4C">
        <w:rPr>
          <w:rFonts w:ascii="Times New Roman" w:hAnsi="Times New Roman" w:cs="Times New Roman"/>
          <w:iCs/>
        </w:rPr>
        <w:t>,</w:t>
      </w:r>
      <w:r w:rsidR="00951036" w:rsidRPr="00177869">
        <w:rPr>
          <w:rFonts w:ascii="Times New Roman" w:hAnsi="Times New Roman" w:cs="Times New Roman"/>
          <w:iCs/>
        </w:rPr>
        <w:t>”</w:t>
      </w:r>
      <w:r w:rsidR="00234DC2" w:rsidRPr="00177869">
        <w:rPr>
          <w:rFonts w:ascii="Times New Roman" w:hAnsi="Times New Roman" w:cs="Times New Roman"/>
          <w:i/>
          <w:iCs/>
        </w:rPr>
        <w:t xml:space="preserve"> </w:t>
      </w:r>
      <w:r>
        <w:rPr>
          <w:rFonts w:ascii="Times New Roman" w:hAnsi="Times New Roman" w:cs="Times New Roman"/>
          <w:iCs/>
        </w:rPr>
        <w:t>one</w:t>
      </w:r>
      <w:r w:rsidR="00D221F6" w:rsidRPr="00177869">
        <w:rPr>
          <w:rFonts w:ascii="Times New Roman" w:hAnsi="Times New Roman" w:cs="Times New Roman"/>
          <w:iCs/>
        </w:rPr>
        <w:t xml:space="preserve"> </w:t>
      </w:r>
      <w:r w:rsidR="00C334B7">
        <w:rPr>
          <w:rFonts w:ascii="Times New Roman" w:hAnsi="Times New Roman" w:cs="Times New Roman"/>
          <w:iCs/>
        </w:rPr>
        <w:t>which</w:t>
      </w:r>
      <w:r>
        <w:rPr>
          <w:rFonts w:ascii="Times New Roman" w:hAnsi="Times New Roman" w:cs="Times New Roman"/>
          <w:iCs/>
        </w:rPr>
        <w:t>, moreover,</w:t>
      </w:r>
      <w:r w:rsidR="00A511D3">
        <w:rPr>
          <w:rFonts w:ascii="Times New Roman" w:hAnsi="Times New Roman" w:cs="Times New Roman"/>
          <w:iCs/>
        </w:rPr>
        <w:t xml:space="preserve"> </w:t>
      </w:r>
      <w:r w:rsidR="00D221F6" w:rsidRPr="00177869">
        <w:rPr>
          <w:rFonts w:ascii="Times New Roman" w:hAnsi="Times New Roman" w:cs="Times New Roman"/>
          <w:iCs/>
        </w:rPr>
        <w:t>seeks to “</w:t>
      </w:r>
      <w:r w:rsidR="00951036" w:rsidRPr="00177869">
        <w:rPr>
          <w:rFonts w:ascii="Times New Roman" w:hAnsi="Times New Roman" w:cs="Times New Roman"/>
          <w:iCs/>
        </w:rPr>
        <w:t>undo the story of entry into selfhood</w:t>
      </w:r>
      <w:bookmarkStart w:id="1" w:name="whatisproducedbyreadingLOEasLE"/>
      <w:bookmarkEnd w:id="1"/>
      <w:r w:rsidR="00951036" w:rsidRPr="00177869">
        <w:rPr>
          <w:rFonts w:ascii="Times New Roman" w:hAnsi="Times New Roman" w:cs="Times New Roman"/>
          <w:iCs/>
        </w:rPr>
        <w:t>” (200)</w:t>
      </w:r>
      <w:r w:rsidR="00A511D3">
        <w:rPr>
          <w:rFonts w:ascii="Times New Roman" w:hAnsi="Times New Roman" w:cs="Times New Roman"/>
          <w:iCs/>
        </w:rPr>
        <w:t>.</w:t>
      </w:r>
      <w:r w:rsidR="00A511D3" w:rsidRPr="00177869">
        <w:rPr>
          <w:rFonts w:ascii="Times New Roman" w:hAnsi="Times New Roman" w:cs="Times New Roman"/>
          <w:iCs/>
        </w:rPr>
        <w:t xml:space="preserve"> </w:t>
      </w:r>
      <w:r>
        <w:rPr>
          <w:rFonts w:ascii="Times New Roman" w:hAnsi="Times New Roman" w:cs="Times New Roman"/>
          <w:iCs/>
        </w:rPr>
        <w:t>The “story of entry into selfhood” is plainly the convention of autobiography, and for this reason Eakin name</w:t>
      </w:r>
      <w:r w:rsidR="00A511D3">
        <w:rPr>
          <w:rFonts w:ascii="Times New Roman" w:hAnsi="Times New Roman" w:cs="Times New Roman"/>
          <w:iCs/>
        </w:rPr>
        <w:t xml:space="preserve">s </w:t>
      </w:r>
      <w:r>
        <w:rPr>
          <w:rFonts w:ascii="Times New Roman" w:hAnsi="Times New Roman" w:cs="Times New Roman"/>
          <w:iCs/>
        </w:rPr>
        <w:t xml:space="preserve">it a </w:t>
      </w:r>
      <w:r w:rsidR="00D221F6" w:rsidRPr="00177869">
        <w:rPr>
          <w:rFonts w:ascii="Times New Roman" w:hAnsi="Times New Roman" w:cs="Times New Roman"/>
          <w:iCs/>
        </w:rPr>
        <w:t xml:space="preserve">“strikingly anti-autobiographical” and “antiself” </w:t>
      </w:r>
      <w:r w:rsidR="00A511D3">
        <w:rPr>
          <w:rFonts w:ascii="Times New Roman" w:hAnsi="Times New Roman" w:cs="Times New Roman"/>
          <w:iCs/>
        </w:rPr>
        <w:t>impulse</w:t>
      </w:r>
      <w:r w:rsidR="00D75C7C">
        <w:rPr>
          <w:rFonts w:ascii="Times New Roman" w:hAnsi="Times New Roman" w:cs="Times New Roman"/>
          <w:iCs/>
        </w:rPr>
        <w:t xml:space="preserve">. </w:t>
      </w:r>
      <w:r w:rsidR="00A511D3">
        <w:rPr>
          <w:rFonts w:ascii="Times New Roman" w:hAnsi="Times New Roman" w:cs="Times New Roman"/>
          <w:iCs/>
        </w:rPr>
        <w:t>To</w:t>
      </w:r>
      <w:r>
        <w:rPr>
          <w:rFonts w:ascii="Times New Roman" w:hAnsi="Times New Roman" w:cs="Times New Roman"/>
          <w:iCs/>
        </w:rPr>
        <w:t xml:space="preserve"> make sense of </w:t>
      </w:r>
      <w:r w:rsidR="00A511D3">
        <w:rPr>
          <w:rFonts w:ascii="Times New Roman" w:hAnsi="Times New Roman" w:cs="Times New Roman"/>
          <w:iCs/>
        </w:rPr>
        <w:t xml:space="preserve">the </w:t>
      </w:r>
      <w:r>
        <w:rPr>
          <w:rFonts w:ascii="Times New Roman" w:hAnsi="Times New Roman" w:cs="Times New Roman"/>
          <w:iCs/>
        </w:rPr>
        <w:t>“</w:t>
      </w:r>
      <w:r w:rsidR="00A511D3">
        <w:rPr>
          <w:rFonts w:ascii="Times New Roman" w:hAnsi="Times New Roman" w:cs="Times New Roman"/>
          <w:iCs/>
        </w:rPr>
        <w:t>anti-a</w:t>
      </w:r>
      <w:r>
        <w:rPr>
          <w:rFonts w:ascii="Times New Roman" w:hAnsi="Times New Roman" w:cs="Times New Roman"/>
          <w:iCs/>
        </w:rPr>
        <w:t xml:space="preserve">utobiographical impulse,” </w:t>
      </w:r>
      <w:r w:rsidR="00A511D3">
        <w:rPr>
          <w:rFonts w:ascii="Times New Roman" w:hAnsi="Times New Roman" w:cs="Times New Roman"/>
          <w:iCs/>
        </w:rPr>
        <w:t xml:space="preserve">Eakin </w:t>
      </w:r>
      <w:r>
        <w:rPr>
          <w:rFonts w:ascii="Times New Roman" w:hAnsi="Times New Roman" w:cs="Times New Roman"/>
          <w:iCs/>
        </w:rPr>
        <w:t>resorts to the author’s personal psychology, which he pathologizes</w:t>
      </w:r>
      <w:r w:rsidR="00060593">
        <w:rPr>
          <w:rFonts w:ascii="Times New Roman" w:hAnsi="Times New Roman" w:cs="Times New Roman"/>
          <w:iCs/>
        </w:rPr>
        <w:t xml:space="preserve"> in order to account for what he sees as a textual anomaly.</w:t>
      </w:r>
      <w:r w:rsidR="00D75C7C">
        <w:rPr>
          <w:rFonts w:ascii="Times New Roman" w:hAnsi="Times New Roman" w:cs="Times New Roman"/>
          <w:iCs/>
        </w:rPr>
        <w:t xml:space="preserve"> </w:t>
      </w:r>
    </w:p>
    <w:p w14:paraId="62480800" w14:textId="40A26951" w:rsidR="004233C0" w:rsidRDefault="00D75C7C" w:rsidP="004233C0">
      <w:pPr>
        <w:spacing w:after="0" w:line="480" w:lineRule="auto"/>
        <w:ind w:firstLine="720"/>
        <w:rPr>
          <w:rFonts w:ascii="Times New Roman" w:hAnsi="Times New Roman" w:cs="Times New Roman"/>
          <w:iCs/>
        </w:rPr>
      </w:pPr>
      <w:r>
        <w:rPr>
          <w:rFonts w:ascii="Times New Roman" w:hAnsi="Times New Roman" w:cs="Times New Roman"/>
          <w:iCs/>
        </w:rPr>
        <w:t xml:space="preserve">We think </w:t>
      </w:r>
      <w:r w:rsidR="00FC0304">
        <w:rPr>
          <w:rFonts w:ascii="Times New Roman" w:hAnsi="Times New Roman" w:cs="Times New Roman"/>
          <w:iCs/>
        </w:rPr>
        <w:t xml:space="preserve">of </w:t>
      </w:r>
      <w:r>
        <w:rPr>
          <w:rFonts w:ascii="Times New Roman" w:hAnsi="Times New Roman" w:cs="Times New Roman"/>
          <w:i/>
          <w:iCs/>
        </w:rPr>
        <w:t>Hunger of Memory</w:t>
      </w:r>
      <w:r>
        <w:rPr>
          <w:rFonts w:ascii="Times New Roman" w:hAnsi="Times New Roman" w:cs="Times New Roman"/>
          <w:iCs/>
        </w:rPr>
        <w:t xml:space="preserve"> as an aberrant memoir only when we take as an initial premise of our reading the notion that the book is a memoir. </w:t>
      </w:r>
      <w:r w:rsidR="00F73DFE">
        <w:rPr>
          <w:rFonts w:ascii="Times New Roman" w:hAnsi="Times New Roman" w:cs="Times New Roman"/>
          <w:iCs/>
        </w:rPr>
        <w:t>W</w:t>
      </w:r>
      <w:r>
        <w:rPr>
          <w:rFonts w:ascii="Times New Roman" w:hAnsi="Times New Roman" w:cs="Times New Roman"/>
          <w:iCs/>
        </w:rPr>
        <w:t>hat appears at first to be an anomaly or the result of a particular (pathological) psychology is, in fact, p</w:t>
      </w:r>
      <w:r w:rsidR="00F73DFE">
        <w:rPr>
          <w:rFonts w:ascii="Times New Roman" w:hAnsi="Times New Roman" w:cs="Times New Roman"/>
          <w:iCs/>
        </w:rPr>
        <w:t xml:space="preserve">erfectly acceptable in an essay. </w:t>
      </w:r>
      <w:r w:rsidR="007B1836">
        <w:rPr>
          <w:rFonts w:ascii="Times New Roman" w:hAnsi="Times New Roman" w:cs="Times New Roman"/>
          <w:bCs/>
          <w:iCs/>
        </w:rPr>
        <w:t>The</w:t>
      </w:r>
      <w:r w:rsidR="00C334B7" w:rsidRPr="00C334B7">
        <w:rPr>
          <w:rFonts w:ascii="Times New Roman" w:hAnsi="Times New Roman" w:cs="Times New Roman"/>
          <w:bCs/>
          <w:iCs/>
        </w:rPr>
        <w:t xml:space="preserve"> self-contradicting speaker</w:t>
      </w:r>
      <w:r w:rsidR="007B1836">
        <w:rPr>
          <w:rFonts w:ascii="Times New Roman" w:hAnsi="Times New Roman" w:cs="Times New Roman"/>
          <w:bCs/>
          <w:iCs/>
        </w:rPr>
        <w:t xml:space="preserve"> who</w:t>
      </w:r>
      <w:r w:rsidR="00C334B7" w:rsidRPr="00C334B7">
        <w:rPr>
          <w:rFonts w:ascii="Times New Roman" w:hAnsi="Times New Roman" w:cs="Times New Roman"/>
          <w:bCs/>
          <w:iCs/>
        </w:rPr>
        <w:t xml:space="preserve"> resist</w:t>
      </w:r>
      <w:r w:rsidR="007B1836">
        <w:rPr>
          <w:rFonts w:ascii="Times New Roman" w:hAnsi="Times New Roman" w:cs="Times New Roman"/>
          <w:bCs/>
          <w:iCs/>
        </w:rPr>
        <w:t>s</w:t>
      </w:r>
      <w:r w:rsidR="00C334B7" w:rsidRPr="00C334B7">
        <w:rPr>
          <w:rFonts w:ascii="Times New Roman" w:hAnsi="Times New Roman" w:cs="Times New Roman"/>
          <w:bCs/>
          <w:iCs/>
        </w:rPr>
        <w:t xml:space="preserve"> resolutions</w:t>
      </w:r>
      <w:r w:rsidR="007B1836">
        <w:rPr>
          <w:rFonts w:ascii="Times New Roman" w:hAnsi="Times New Roman" w:cs="Times New Roman"/>
          <w:bCs/>
          <w:iCs/>
        </w:rPr>
        <w:t xml:space="preserve"> and courts ambivalance and </w:t>
      </w:r>
      <w:r w:rsidR="00B10A92" w:rsidRPr="00062BF5">
        <w:rPr>
          <w:rFonts w:ascii="Times New Roman" w:hAnsi="Times New Roman" w:cs="Times New Roman"/>
          <w:bCs/>
          <w:iCs/>
        </w:rPr>
        <w:t>aporia</w:t>
      </w:r>
      <w:r w:rsidR="007B1836">
        <w:rPr>
          <w:rFonts w:ascii="Times New Roman" w:hAnsi="Times New Roman" w:cs="Times New Roman"/>
          <w:bCs/>
          <w:i/>
          <w:iCs/>
        </w:rPr>
        <w:t xml:space="preserve"> </w:t>
      </w:r>
      <w:r w:rsidR="007B1836">
        <w:rPr>
          <w:rFonts w:ascii="Times New Roman" w:hAnsi="Times New Roman" w:cs="Times New Roman"/>
          <w:bCs/>
          <w:iCs/>
        </w:rPr>
        <w:t xml:space="preserve">are the conventions of the essay. </w:t>
      </w:r>
      <w:r w:rsidR="004233C0">
        <w:rPr>
          <w:rFonts w:ascii="Times New Roman" w:hAnsi="Times New Roman" w:cs="Times New Roman"/>
          <w:iCs/>
        </w:rPr>
        <w:t>Perhaps we should take Eula Biss’s claim that genre “doesn’t matter” to mean that we must not allow assumptions about a work’s genre to dictate how we read.</w:t>
      </w:r>
    </w:p>
    <w:p w14:paraId="0067E43C" w14:textId="55EF2CC8" w:rsidR="009C1EEB" w:rsidRPr="00177869" w:rsidRDefault="00F73DFE" w:rsidP="007E73B3">
      <w:pPr>
        <w:spacing w:after="0" w:line="480" w:lineRule="auto"/>
        <w:ind w:firstLine="720"/>
        <w:rPr>
          <w:rFonts w:ascii="Times New Roman" w:hAnsi="Times New Roman" w:cs="Times New Roman"/>
          <w:iCs/>
        </w:rPr>
      </w:pPr>
      <w:r>
        <w:rPr>
          <w:rFonts w:ascii="Times New Roman" w:hAnsi="Times New Roman" w:cs="Times New Roman"/>
          <w:bCs/>
          <w:iCs/>
        </w:rPr>
        <w:t>For a model of genre that could accommodate tropes of the essay operating within a memoir</w:t>
      </w:r>
      <w:r w:rsidR="00FC0304">
        <w:rPr>
          <w:rFonts w:ascii="Times New Roman" w:hAnsi="Times New Roman" w:cs="Times New Roman"/>
          <w:bCs/>
          <w:iCs/>
        </w:rPr>
        <w:t xml:space="preserve"> </w:t>
      </w:r>
      <w:r>
        <w:rPr>
          <w:rFonts w:ascii="Times New Roman" w:hAnsi="Times New Roman" w:cs="Times New Roman"/>
          <w:bCs/>
          <w:iCs/>
        </w:rPr>
        <w:t>without resorting to the particularities of the memoirist’s psychology</w:t>
      </w:r>
      <w:r w:rsidR="00FC0304">
        <w:rPr>
          <w:rFonts w:ascii="Times New Roman" w:hAnsi="Times New Roman" w:cs="Times New Roman"/>
          <w:bCs/>
          <w:iCs/>
        </w:rPr>
        <w:t xml:space="preserve">, </w:t>
      </w:r>
      <w:r>
        <w:rPr>
          <w:rFonts w:ascii="Times New Roman" w:hAnsi="Times New Roman" w:cs="Times New Roman"/>
          <w:iCs/>
        </w:rPr>
        <w:t xml:space="preserve">I </w:t>
      </w:r>
      <w:r w:rsidR="007E73B3">
        <w:rPr>
          <w:rFonts w:ascii="Times New Roman" w:hAnsi="Times New Roman" w:cs="Times New Roman"/>
          <w:iCs/>
        </w:rPr>
        <w:t>turn again to a study of Virginia Woolf</w:t>
      </w:r>
      <w:r w:rsidR="00293F1D">
        <w:rPr>
          <w:rFonts w:ascii="Times New Roman" w:hAnsi="Times New Roman" w:cs="Times New Roman"/>
          <w:iCs/>
        </w:rPr>
        <w:t xml:space="preserve">’s innovative </w:t>
      </w:r>
      <w:r w:rsidR="007E73B3">
        <w:rPr>
          <w:rFonts w:ascii="Times New Roman" w:hAnsi="Times New Roman" w:cs="Times New Roman"/>
          <w:iCs/>
        </w:rPr>
        <w:t>fiction</w:t>
      </w:r>
      <w:r>
        <w:rPr>
          <w:rFonts w:ascii="Times New Roman" w:hAnsi="Times New Roman" w:cs="Times New Roman"/>
          <w:iCs/>
        </w:rPr>
        <w:t xml:space="preserve">. </w:t>
      </w:r>
      <w:r w:rsidR="007E73B3">
        <w:rPr>
          <w:rFonts w:ascii="Times New Roman" w:hAnsi="Times New Roman" w:cs="Times New Roman"/>
          <w:iCs/>
        </w:rPr>
        <w:t xml:space="preserve">Randi Saloman’s </w:t>
      </w:r>
      <w:r w:rsidR="007E73B3">
        <w:rPr>
          <w:rFonts w:ascii="Times New Roman" w:hAnsi="Times New Roman" w:cs="Times New Roman"/>
          <w:i/>
          <w:iCs/>
        </w:rPr>
        <w:t>Virginia Woolf’s Essayism</w:t>
      </w:r>
      <w:r>
        <w:rPr>
          <w:rFonts w:ascii="Times New Roman" w:hAnsi="Times New Roman" w:cs="Times New Roman"/>
          <w:iCs/>
        </w:rPr>
        <w:t xml:space="preserve"> </w:t>
      </w:r>
      <w:r w:rsidR="00DE6FC5">
        <w:rPr>
          <w:rFonts w:ascii="Times New Roman" w:hAnsi="Times New Roman" w:cs="Times New Roman"/>
          <w:iCs/>
        </w:rPr>
        <w:t xml:space="preserve">identifies </w:t>
      </w:r>
      <w:r w:rsidR="00DE6FC5" w:rsidRPr="00DE6FC5">
        <w:rPr>
          <w:rFonts w:ascii="Times New Roman" w:hAnsi="Times New Roman" w:cs="Times New Roman"/>
          <w:iCs/>
        </w:rPr>
        <w:t>an “essayistic mode” that</w:t>
      </w:r>
      <w:r w:rsidR="00FC0304">
        <w:rPr>
          <w:rFonts w:ascii="Times New Roman" w:hAnsi="Times New Roman" w:cs="Times New Roman"/>
          <w:iCs/>
        </w:rPr>
        <w:t>,</w:t>
      </w:r>
      <w:r w:rsidR="002924AE">
        <w:rPr>
          <w:rFonts w:ascii="Times New Roman" w:hAnsi="Times New Roman" w:cs="Times New Roman"/>
          <w:iCs/>
        </w:rPr>
        <w:t xml:space="preserve"> at the end of the nineteenth century</w:t>
      </w:r>
      <w:r w:rsidR="00FC0304">
        <w:rPr>
          <w:rFonts w:ascii="Times New Roman" w:hAnsi="Times New Roman" w:cs="Times New Roman"/>
          <w:iCs/>
        </w:rPr>
        <w:t>,</w:t>
      </w:r>
      <w:r w:rsidR="00DE6FC5" w:rsidRPr="00DE6FC5">
        <w:rPr>
          <w:rFonts w:ascii="Times New Roman" w:hAnsi="Times New Roman" w:cs="Times New Roman"/>
          <w:iCs/>
        </w:rPr>
        <w:t xml:space="preserve"> “became operative within, or infiltrated, the literary novel, and helped pro</w:t>
      </w:r>
      <w:r w:rsidR="00DE6FC5">
        <w:rPr>
          <w:rFonts w:ascii="Times New Roman" w:hAnsi="Times New Roman" w:cs="Times New Roman"/>
          <w:iCs/>
        </w:rPr>
        <w:t>duce the high modern novel” (2)</w:t>
      </w:r>
      <w:r w:rsidR="003B2CFB" w:rsidRPr="00177869">
        <w:rPr>
          <w:rFonts w:ascii="Times New Roman" w:hAnsi="Times New Roman" w:cs="Times New Roman"/>
          <w:iCs/>
        </w:rPr>
        <w:t xml:space="preserve">. </w:t>
      </w:r>
      <w:r w:rsidR="00F1074A" w:rsidRPr="00177869">
        <w:rPr>
          <w:rFonts w:ascii="Times New Roman" w:hAnsi="Times New Roman" w:cs="Times New Roman"/>
          <w:iCs/>
        </w:rPr>
        <w:t>S</w:t>
      </w:r>
      <w:r w:rsidR="007E73B3">
        <w:rPr>
          <w:rFonts w:ascii="Times New Roman" w:hAnsi="Times New Roman" w:cs="Times New Roman"/>
          <w:iCs/>
        </w:rPr>
        <w:t xml:space="preserve">aloman </w:t>
      </w:r>
      <w:r w:rsidR="00F1074A" w:rsidRPr="00177869">
        <w:rPr>
          <w:rFonts w:ascii="Times New Roman" w:hAnsi="Times New Roman" w:cs="Times New Roman"/>
          <w:iCs/>
        </w:rPr>
        <w:t>borrow</w:t>
      </w:r>
      <w:r w:rsidR="007E73B3">
        <w:rPr>
          <w:rFonts w:ascii="Times New Roman" w:hAnsi="Times New Roman" w:cs="Times New Roman"/>
          <w:iCs/>
        </w:rPr>
        <w:t xml:space="preserve">s the term </w:t>
      </w:r>
      <w:r w:rsidR="007E73B3" w:rsidRPr="007E73B3">
        <w:rPr>
          <w:rFonts w:ascii="Times New Roman" w:hAnsi="Times New Roman" w:cs="Times New Roman"/>
          <w:i/>
          <w:iCs/>
        </w:rPr>
        <w:t>essayism</w:t>
      </w:r>
      <w:r w:rsidR="00F1074A" w:rsidRPr="00177869">
        <w:rPr>
          <w:rFonts w:ascii="Times New Roman" w:hAnsi="Times New Roman" w:cs="Times New Roman"/>
          <w:iCs/>
        </w:rPr>
        <w:t xml:space="preserve"> from philosopher Robert Musil</w:t>
      </w:r>
      <w:r w:rsidR="007E73B3">
        <w:rPr>
          <w:rFonts w:ascii="Times New Roman" w:hAnsi="Times New Roman" w:cs="Times New Roman"/>
          <w:iCs/>
        </w:rPr>
        <w:t xml:space="preserve">, and defines it as a </w:t>
      </w:r>
      <w:r w:rsidR="00F1074A" w:rsidRPr="00177869">
        <w:rPr>
          <w:rFonts w:ascii="Times New Roman" w:hAnsi="Times New Roman" w:cs="Times New Roman"/>
          <w:iCs/>
        </w:rPr>
        <w:t xml:space="preserve">writer’s willingness to allow </w:t>
      </w:r>
      <w:r w:rsidR="007E73B3">
        <w:rPr>
          <w:rFonts w:ascii="Times New Roman" w:hAnsi="Times New Roman" w:cs="Times New Roman"/>
          <w:iCs/>
        </w:rPr>
        <w:t xml:space="preserve">conflicting </w:t>
      </w:r>
      <w:r w:rsidR="00F1074A" w:rsidRPr="00177869">
        <w:rPr>
          <w:rFonts w:ascii="Times New Roman" w:hAnsi="Times New Roman" w:cs="Times New Roman"/>
          <w:iCs/>
        </w:rPr>
        <w:t>ideas</w:t>
      </w:r>
      <w:r w:rsidR="00FC0304" w:rsidRPr="00C334B7">
        <w:rPr>
          <w:rFonts w:ascii="Times New Roman" w:hAnsi="Times New Roman" w:cs="Times New Roman"/>
          <w:bCs/>
          <w:iCs/>
        </w:rPr>
        <w:t>—</w:t>
      </w:r>
      <w:r w:rsidR="007E73B3">
        <w:rPr>
          <w:rFonts w:ascii="Times New Roman" w:hAnsi="Times New Roman" w:cs="Times New Roman"/>
          <w:iCs/>
        </w:rPr>
        <w:t xml:space="preserve">contradictory possible </w:t>
      </w:r>
      <w:r w:rsidR="00F1074A" w:rsidRPr="00177869">
        <w:rPr>
          <w:rFonts w:ascii="Times New Roman" w:hAnsi="Times New Roman" w:cs="Times New Roman"/>
          <w:iCs/>
        </w:rPr>
        <w:t>truth</w:t>
      </w:r>
      <w:r w:rsidR="007E73B3">
        <w:rPr>
          <w:rFonts w:ascii="Times New Roman" w:hAnsi="Times New Roman" w:cs="Times New Roman"/>
          <w:iCs/>
        </w:rPr>
        <w:t>s</w:t>
      </w:r>
      <w:r w:rsidR="00FC0304" w:rsidRPr="00C334B7">
        <w:rPr>
          <w:rFonts w:ascii="Times New Roman" w:hAnsi="Times New Roman" w:cs="Times New Roman"/>
          <w:bCs/>
          <w:iCs/>
        </w:rPr>
        <w:t>—</w:t>
      </w:r>
      <w:r w:rsidR="00F1074A" w:rsidRPr="00177869">
        <w:rPr>
          <w:rFonts w:ascii="Times New Roman" w:hAnsi="Times New Roman" w:cs="Times New Roman"/>
          <w:iCs/>
        </w:rPr>
        <w:t>to</w:t>
      </w:r>
      <w:r w:rsidR="007E73B3">
        <w:rPr>
          <w:rFonts w:ascii="Times New Roman" w:hAnsi="Times New Roman" w:cs="Times New Roman"/>
          <w:iCs/>
        </w:rPr>
        <w:t xml:space="preserve"> coexist in tension</w:t>
      </w:r>
      <w:r w:rsidR="002D3664">
        <w:rPr>
          <w:rFonts w:ascii="Times New Roman" w:hAnsi="Times New Roman" w:cs="Times New Roman"/>
          <w:iCs/>
        </w:rPr>
        <w:t>, so that the text cedes</w:t>
      </w:r>
      <w:r w:rsidR="00F1074A" w:rsidRPr="00177869">
        <w:rPr>
          <w:rFonts w:ascii="Times New Roman" w:hAnsi="Times New Roman" w:cs="Times New Roman"/>
          <w:iCs/>
        </w:rPr>
        <w:t xml:space="preserve"> to the reader the power to</w:t>
      </w:r>
      <w:r w:rsidR="007E73B3">
        <w:rPr>
          <w:rFonts w:ascii="Times New Roman" w:hAnsi="Times New Roman" w:cs="Times New Roman"/>
          <w:iCs/>
        </w:rPr>
        <w:t xml:space="preserve"> choose among them</w:t>
      </w:r>
      <w:r w:rsidR="00F1074A" w:rsidRPr="00177869">
        <w:rPr>
          <w:rFonts w:ascii="Times New Roman" w:hAnsi="Times New Roman" w:cs="Times New Roman"/>
          <w:iCs/>
        </w:rPr>
        <w:t>.</w:t>
      </w:r>
      <w:r w:rsidR="003B2CFB" w:rsidRPr="00177869">
        <w:rPr>
          <w:rFonts w:ascii="Times New Roman" w:hAnsi="Times New Roman" w:cs="Times New Roman"/>
          <w:iCs/>
        </w:rPr>
        <w:t xml:space="preserve"> Saloman </w:t>
      </w:r>
      <w:r w:rsidR="002E0601" w:rsidRPr="00177869">
        <w:rPr>
          <w:rFonts w:ascii="Times New Roman" w:hAnsi="Times New Roman" w:cs="Times New Roman"/>
          <w:iCs/>
        </w:rPr>
        <w:t xml:space="preserve">articulates </w:t>
      </w:r>
      <w:r w:rsidR="00951036" w:rsidRPr="00177869">
        <w:rPr>
          <w:rFonts w:ascii="Times New Roman" w:hAnsi="Times New Roman" w:cs="Times New Roman"/>
          <w:iCs/>
        </w:rPr>
        <w:t>the essay</w:t>
      </w:r>
      <w:r w:rsidR="00591751">
        <w:rPr>
          <w:rFonts w:ascii="Times New Roman" w:hAnsi="Times New Roman" w:cs="Times New Roman"/>
          <w:iCs/>
        </w:rPr>
        <w:t>’s operation within a narrative</w:t>
      </w:r>
      <w:r w:rsidR="00B10A92" w:rsidRPr="00062BF5">
        <w:rPr>
          <w:rFonts w:ascii="Times New Roman" w:hAnsi="Times New Roman" w:cs="Times New Roman"/>
          <w:iCs/>
        </w:rPr>
        <w:t>:</w:t>
      </w:r>
    </w:p>
    <w:p w14:paraId="2CAB8B6B" w14:textId="77777777" w:rsidR="00951036" w:rsidRPr="00177869" w:rsidRDefault="00951036" w:rsidP="00A511D3">
      <w:pPr>
        <w:spacing w:after="0" w:line="480" w:lineRule="auto"/>
        <w:ind w:left="630"/>
        <w:rPr>
          <w:rFonts w:ascii="Times New Roman" w:hAnsi="Times New Roman" w:cs="Times New Roman"/>
          <w:iCs/>
        </w:rPr>
      </w:pPr>
      <w:r w:rsidRPr="00177869">
        <w:rPr>
          <w:rFonts w:ascii="Times New Roman" w:hAnsi="Times New Roman" w:cs="Times New Roman"/>
          <w:iCs/>
        </w:rPr>
        <w:lastRenderedPageBreak/>
        <w:t>the essay's value comes finally from its capacity to thrive in a liminal space, one located just outside or on the cusps of various intersecting identities. It is the moments in which a person passes from self to self and is caught in the spaces that the essayist seeks to capture</w:t>
      </w:r>
      <w:r w:rsidR="009C1EEB" w:rsidRPr="00177869">
        <w:rPr>
          <w:rFonts w:ascii="Times New Roman" w:hAnsi="Times New Roman" w:cs="Times New Roman"/>
          <w:iCs/>
        </w:rPr>
        <w:t>. (405)</w:t>
      </w:r>
      <w:r w:rsidRPr="00177869">
        <w:rPr>
          <w:rFonts w:ascii="Times New Roman" w:hAnsi="Times New Roman" w:cs="Times New Roman"/>
          <w:iCs/>
        </w:rPr>
        <w:t xml:space="preserve">  </w:t>
      </w:r>
    </w:p>
    <w:p w14:paraId="4C10557F" w14:textId="77777777" w:rsidR="005A78C1" w:rsidRDefault="005A78C1" w:rsidP="00C933D5">
      <w:pPr>
        <w:spacing w:after="0" w:line="480" w:lineRule="auto"/>
        <w:ind w:firstLine="720"/>
        <w:rPr>
          <w:rFonts w:ascii="Times New Roman" w:hAnsi="Times New Roman" w:cs="Times New Roman"/>
          <w:iCs/>
        </w:rPr>
      </w:pPr>
      <w:r>
        <w:rPr>
          <w:rFonts w:ascii="Times New Roman" w:hAnsi="Times New Roman" w:cs="Times New Roman"/>
          <w:iCs/>
        </w:rPr>
        <w:t xml:space="preserve">This cusp of various intersecting </w:t>
      </w:r>
      <w:r w:rsidR="0024738D">
        <w:rPr>
          <w:rFonts w:ascii="Times New Roman" w:hAnsi="Times New Roman" w:cs="Times New Roman"/>
          <w:iCs/>
        </w:rPr>
        <w:t>identities</w:t>
      </w:r>
      <w:r>
        <w:rPr>
          <w:rFonts w:ascii="Times New Roman" w:hAnsi="Times New Roman" w:cs="Times New Roman"/>
          <w:iCs/>
        </w:rPr>
        <w:t>, like the passing from (</w:t>
      </w:r>
      <w:r w:rsidR="0024738D">
        <w:rPr>
          <w:rFonts w:ascii="Times New Roman" w:hAnsi="Times New Roman" w:cs="Times New Roman"/>
          <w:iCs/>
        </w:rPr>
        <w:t>public</w:t>
      </w:r>
      <w:r>
        <w:rPr>
          <w:rFonts w:ascii="Times New Roman" w:hAnsi="Times New Roman" w:cs="Times New Roman"/>
          <w:iCs/>
        </w:rPr>
        <w:t xml:space="preserve">, American) self to (private, Mexican) self </w:t>
      </w:r>
      <w:r w:rsidR="00C933D5">
        <w:rPr>
          <w:rFonts w:ascii="Times New Roman" w:hAnsi="Times New Roman" w:cs="Times New Roman"/>
          <w:iCs/>
        </w:rPr>
        <w:t xml:space="preserve">applies perfectly </w:t>
      </w:r>
      <w:r>
        <w:rPr>
          <w:rFonts w:ascii="Times New Roman" w:hAnsi="Times New Roman" w:cs="Times New Roman"/>
          <w:iCs/>
        </w:rPr>
        <w:t xml:space="preserve">to Rodriguez, and explains the </w:t>
      </w:r>
      <w:r w:rsidR="00C933D5">
        <w:rPr>
          <w:rFonts w:ascii="Times New Roman" w:hAnsi="Times New Roman" w:cs="Times New Roman"/>
          <w:iCs/>
        </w:rPr>
        <w:t xml:space="preserve">part of his project that is least understood: </w:t>
      </w:r>
      <w:r w:rsidR="00F91BD6">
        <w:rPr>
          <w:rFonts w:ascii="Times New Roman" w:hAnsi="Times New Roman" w:cs="Times New Roman"/>
          <w:iCs/>
        </w:rPr>
        <w:t xml:space="preserve">Given that Catholicism does not recognize differences in sexual </w:t>
      </w:r>
      <w:r w:rsidR="0024738D">
        <w:rPr>
          <w:rFonts w:ascii="Times New Roman" w:hAnsi="Times New Roman" w:cs="Times New Roman"/>
          <w:iCs/>
        </w:rPr>
        <w:t>orientation</w:t>
      </w:r>
      <w:r w:rsidR="00F91BD6">
        <w:rPr>
          <w:rFonts w:ascii="Times New Roman" w:hAnsi="Times New Roman" w:cs="Times New Roman"/>
          <w:iCs/>
        </w:rPr>
        <w:t xml:space="preserve"> in the way the word “queer” connotes, to be the “queer Catholic Indian Spania</w:t>
      </w:r>
      <w:r w:rsidR="00C933D5">
        <w:rPr>
          <w:rFonts w:ascii="Times New Roman" w:hAnsi="Times New Roman" w:cs="Times New Roman"/>
          <w:iCs/>
        </w:rPr>
        <w:t xml:space="preserve">rd” that Rodriguez claims to be, he must carve out a liminal space, a new space, to inhabit, and he does it through </w:t>
      </w:r>
      <w:r w:rsidR="00B10A92" w:rsidRPr="00062BF5">
        <w:rPr>
          <w:rFonts w:ascii="Times New Roman" w:hAnsi="Times New Roman" w:cs="Times New Roman"/>
          <w:iCs/>
        </w:rPr>
        <w:t>essayism</w:t>
      </w:r>
      <w:r w:rsidR="00C933D5">
        <w:rPr>
          <w:rFonts w:ascii="Times New Roman" w:hAnsi="Times New Roman" w:cs="Times New Roman"/>
          <w:iCs/>
        </w:rPr>
        <w:t>.</w:t>
      </w:r>
    </w:p>
    <w:p w14:paraId="29ACD842" w14:textId="35730C0F" w:rsidR="00951036" w:rsidRPr="00177869" w:rsidRDefault="00951036" w:rsidP="00591751">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In </w:t>
      </w:r>
      <w:r w:rsidR="005A695B">
        <w:rPr>
          <w:rFonts w:ascii="Times New Roman" w:hAnsi="Times New Roman" w:cs="Times New Roman"/>
          <w:iCs/>
        </w:rPr>
        <w:t>an earlier</w:t>
      </w:r>
      <w:r w:rsidR="00DE6FC5">
        <w:rPr>
          <w:rFonts w:ascii="Times New Roman" w:hAnsi="Times New Roman" w:cs="Times New Roman"/>
          <w:iCs/>
        </w:rPr>
        <w:t xml:space="preserve"> </w:t>
      </w:r>
      <w:r w:rsidR="005A695B">
        <w:rPr>
          <w:rFonts w:ascii="Times New Roman" w:hAnsi="Times New Roman" w:cs="Times New Roman"/>
          <w:iCs/>
        </w:rPr>
        <w:t xml:space="preserve">essay on </w:t>
      </w:r>
      <w:r w:rsidR="00B10A92" w:rsidRPr="00062BF5">
        <w:rPr>
          <w:rFonts w:ascii="Times New Roman" w:hAnsi="Times New Roman" w:cs="Times New Roman"/>
          <w:iCs/>
        </w:rPr>
        <w:t>essayism</w:t>
      </w:r>
      <w:r w:rsidR="00DE6FC5">
        <w:rPr>
          <w:rFonts w:ascii="Times New Roman" w:hAnsi="Times New Roman" w:cs="Times New Roman"/>
          <w:i/>
          <w:iCs/>
        </w:rPr>
        <w:t xml:space="preserve"> </w:t>
      </w:r>
      <w:r w:rsidR="00DE6FC5">
        <w:rPr>
          <w:rFonts w:ascii="Times New Roman" w:hAnsi="Times New Roman" w:cs="Times New Roman"/>
          <w:iCs/>
        </w:rPr>
        <w:t>(which merits more attention than it has had)</w:t>
      </w:r>
      <w:r w:rsidR="0002214F" w:rsidRPr="00177869">
        <w:rPr>
          <w:rFonts w:ascii="Times New Roman" w:hAnsi="Times New Roman" w:cs="Times New Roman"/>
          <w:iCs/>
        </w:rPr>
        <w:t xml:space="preserve">, </w:t>
      </w:r>
      <w:r w:rsidRPr="00177869">
        <w:rPr>
          <w:rFonts w:ascii="Times New Roman" w:hAnsi="Times New Roman" w:cs="Times New Roman"/>
          <w:iCs/>
        </w:rPr>
        <w:t xml:space="preserve">Robert </w:t>
      </w:r>
      <w:r w:rsidR="00A67853" w:rsidRPr="00177869">
        <w:rPr>
          <w:rFonts w:ascii="Times New Roman" w:hAnsi="Times New Roman" w:cs="Times New Roman"/>
          <w:iCs/>
        </w:rPr>
        <w:t xml:space="preserve">Atwan </w:t>
      </w:r>
      <w:r w:rsidR="002924AE">
        <w:rPr>
          <w:rFonts w:ascii="Times New Roman" w:hAnsi="Times New Roman" w:cs="Times New Roman"/>
          <w:iCs/>
        </w:rPr>
        <w:t xml:space="preserve">(series editor of </w:t>
      </w:r>
      <w:r w:rsidR="002924AE">
        <w:rPr>
          <w:rFonts w:ascii="Times New Roman" w:hAnsi="Times New Roman" w:cs="Times New Roman"/>
          <w:i/>
          <w:iCs/>
        </w:rPr>
        <w:t xml:space="preserve">Best American Essays </w:t>
      </w:r>
      <w:r w:rsidR="002924AE">
        <w:rPr>
          <w:rFonts w:ascii="Times New Roman" w:hAnsi="Times New Roman" w:cs="Times New Roman"/>
          <w:iCs/>
        </w:rPr>
        <w:t xml:space="preserve">since 1985) </w:t>
      </w:r>
      <w:r w:rsidR="00A67853" w:rsidRPr="00177869">
        <w:rPr>
          <w:rFonts w:ascii="Times New Roman" w:hAnsi="Times New Roman" w:cs="Times New Roman"/>
          <w:iCs/>
        </w:rPr>
        <w:t>similarly</w:t>
      </w:r>
      <w:r w:rsidRPr="00177869">
        <w:rPr>
          <w:rFonts w:ascii="Times New Roman" w:hAnsi="Times New Roman" w:cs="Times New Roman"/>
          <w:iCs/>
        </w:rPr>
        <w:t xml:space="preserve"> </w:t>
      </w:r>
      <w:r w:rsidR="00DE6FC5">
        <w:rPr>
          <w:rFonts w:ascii="Times New Roman" w:hAnsi="Times New Roman" w:cs="Times New Roman"/>
          <w:iCs/>
        </w:rPr>
        <w:t xml:space="preserve">explains that the essay must be seen </w:t>
      </w:r>
      <w:r w:rsidRPr="00177869">
        <w:rPr>
          <w:rFonts w:ascii="Times New Roman" w:hAnsi="Times New Roman" w:cs="Times New Roman"/>
          <w:iCs/>
        </w:rPr>
        <w:t>“</w:t>
      </w:r>
      <w:r w:rsidRPr="00177869">
        <w:rPr>
          <w:rFonts w:ascii="Times New Roman" w:hAnsi="Times New Roman" w:cs="Times New Roman"/>
          <w:bCs/>
          <w:iCs/>
        </w:rPr>
        <w:t>as a genre operating within the genres</w:t>
      </w:r>
      <w:r w:rsidR="009C1EEB" w:rsidRPr="00177869">
        <w:rPr>
          <w:rFonts w:ascii="Times New Roman" w:hAnsi="Times New Roman" w:cs="Times New Roman"/>
          <w:bCs/>
          <w:iCs/>
        </w:rPr>
        <w:t>”</w:t>
      </w:r>
      <w:r w:rsidR="00DE6FC5">
        <w:rPr>
          <w:rFonts w:ascii="Times New Roman" w:hAnsi="Times New Roman" w:cs="Times New Roman"/>
          <w:bCs/>
          <w:iCs/>
        </w:rPr>
        <w:t xml:space="preserve"> and that </w:t>
      </w:r>
      <w:r w:rsidR="00B10A92" w:rsidRPr="00062BF5">
        <w:rPr>
          <w:rFonts w:ascii="Times New Roman" w:hAnsi="Times New Roman" w:cs="Times New Roman"/>
          <w:iCs/>
        </w:rPr>
        <w:t>essayism</w:t>
      </w:r>
      <w:r w:rsidRPr="00177869">
        <w:rPr>
          <w:rFonts w:ascii="Times New Roman" w:hAnsi="Times New Roman" w:cs="Times New Roman"/>
          <w:iCs/>
        </w:rPr>
        <w:t xml:space="preserve"> </w:t>
      </w:r>
      <w:r w:rsidR="00591751">
        <w:rPr>
          <w:rFonts w:ascii="Times New Roman" w:hAnsi="Times New Roman" w:cs="Times New Roman"/>
          <w:iCs/>
        </w:rPr>
        <w:t xml:space="preserve">operates as </w:t>
      </w:r>
      <w:r w:rsidR="009C1EEB" w:rsidRPr="00177869">
        <w:rPr>
          <w:rFonts w:ascii="Times New Roman" w:hAnsi="Times New Roman" w:cs="Times New Roman"/>
          <w:iCs/>
        </w:rPr>
        <w:t>“</w:t>
      </w:r>
      <w:r w:rsidRPr="00177869">
        <w:rPr>
          <w:rFonts w:ascii="Times New Roman" w:hAnsi="Times New Roman" w:cs="Times New Roman"/>
          <w:iCs/>
        </w:rPr>
        <w:t xml:space="preserve">resistance to the aesthetic satisfactions of narrative” (12). </w:t>
      </w:r>
      <w:r w:rsidR="00C933D5">
        <w:rPr>
          <w:rFonts w:ascii="Times New Roman" w:hAnsi="Times New Roman" w:cs="Times New Roman"/>
          <w:iCs/>
        </w:rPr>
        <w:t>Atwan’s</w:t>
      </w:r>
      <w:r w:rsidR="00591751">
        <w:rPr>
          <w:rFonts w:ascii="Times New Roman" w:hAnsi="Times New Roman" w:cs="Times New Roman"/>
          <w:iCs/>
        </w:rPr>
        <w:t xml:space="preserve"> appeal to genre rather than Rodriguez’s individual psychology thus makes possible a larger claim: that </w:t>
      </w:r>
      <w:r w:rsidR="00651061">
        <w:rPr>
          <w:rFonts w:ascii="Times New Roman" w:hAnsi="Times New Roman" w:cs="Times New Roman"/>
          <w:iCs/>
        </w:rPr>
        <w:t>it is an act of “</w:t>
      </w:r>
      <w:r w:rsidR="00651061" w:rsidRPr="00651061">
        <w:rPr>
          <w:rFonts w:ascii="Times New Roman" w:hAnsi="Times New Roman" w:cs="Times New Roman"/>
          <w:iCs/>
        </w:rPr>
        <w:t>resistance</w:t>
      </w:r>
      <w:r w:rsidR="00651061">
        <w:rPr>
          <w:rFonts w:ascii="Times New Roman" w:hAnsi="Times New Roman" w:cs="Times New Roman"/>
          <w:iCs/>
        </w:rPr>
        <w:t>”</w:t>
      </w:r>
      <w:r w:rsidR="00651061">
        <w:rPr>
          <w:rFonts w:ascii="Times New Roman" w:hAnsi="Times New Roman" w:cs="Times New Roman"/>
          <w:i/>
          <w:iCs/>
        </w:rPr>
        <w:t xml:space="preserve"> </w:t>
      </w:r>
      <w:r w:rsidR="00651061">
        <w:rPr>
          <w:rFonts w:ascii="Times New Roman" w:hAnsi="Times New Roman" w:cs="Times New Roman"/>
          <w:iCs/>
        </w:rPr>
        <w:t xml:space="preserve">to something Atwan calls “the satisfactions of narrative” when </w:t>
      </w:r>
      <w:r w:rsidR="00591751">
        <w:rPr>
          <w:rFonts w:ascii="Times New Roman" w:hAnsi="Times New Roman" w:cs="Times New Roman"/>
          <w:iCs/>
        </w:rPr>
        <w:t>the essayistic mode</w:t>
      </w:r>
      <w:r w:rsidR="00651061">
        <w:rPr>
          <w:rFonts w:ascii="Times New Roman" w:hAnsi="Times New Roman" w:cs="Times New Roman"/>
          <w:iCs/>
        </w:rPr>
        <w:t xml:space="preserve"> is</w:t>
      </w:r>
      <w:r w:rsidR="00591751">
        <w:rPr>
          <w:rFonts w:ascii="Times New Roman" w:hAnsi="Times New Roman" w:cs="Times New Roman"/>
          <w:iCs/>
        </w:rPr>
        <w:t xml:space="preserve"> </w:t>
      </w:r>
      <w:r w:rsidRPr="00177869">
        <w:rPr>
          <w:rFonts w:ascii="Times New Roman" w:hAnsi="Times New Roman" w:cs="Times New Roman"/>
          <w:iCs/>
        </w:rPr>
        <w:t>op</w:t>
      </w:r>
      <w:r w:rsidR="002924AE">
        <w:rPr>
          <w:rFonts w:ascii="Times New Roman" w:hAnsi="Times New Roman" w:cs="Times New Roman"/>
          <w:iCs/>
        </w:rPr>
        <w:t>erative within an autobiography. H</w:t>
      </w:r>
      <w:r w:rsidR="00651061">
        <w:rPr>
          <w:rFonts w:ascii="Times New Roman" w:hAnsi="Times New Roman" w:cs="Times New Roman"/>
          <w:iCs/>
        </w:rPr>
        <w:t>ence</w:t>
      </w:r>
      <w:r w:rsidR="00222109">
        <w:rPr>
          <w:rFonts w:ascii="Times New Roman" w:hAnsi="Times New Roman" w:cs="Times New Roman"/>
          <w:iCs/>
        </w:rPr>
        <w:t>—</w:t>
      </w:r>
      <w:r w:rsidR="00651061">
        <w:rPr>
          <w:rFonts w:ascii="Times New Roman" w:hAnsi="Times New Roman" w:cs="Times New Roman"/>
          <w:iCs/>
        </w:rPr>
        <w:t xml:space="preserve">recalling the </w:t>
      </w:r>
      <w:r w:rsidR="004233C0">
        <w:rPr>
          <w:rFonts w:ascii="Times New Roman" w:hAnsi="Times New Roman" w:cs="Times New Roman"/>
          <w:iCs/>
        </w:rPr>
        <w:t xml:space="preserve">earlier </w:t>
      </w:r>
      <w:r w:rsidR="00651061">
        <w:rPr>
          <w:rFonts w:ascii="Times New Roman" w:hAnsi="Times New Roman" w:cs="Times New Roman"/>
          <w:iCs/>
        </w:rPr>
        <w:t>discussion of genre as repositories of values, morals, epistemologies</w:t>
      </w:r>
      <w:r w:rsidR="0000572A">
        <w:rPr>
          <w:rFonts w:ascii="Times New Roman" w:hAnsi="Times New Roman" w:cs="Times New Roman"/>
          <w:iCs/>
        </w:rPr>
        <w:t>,</w:t>
      </w:r>
      <w:r w:rsidR="00651061">
        <w:rPr>
          <w:rFonts w:ascii="Times New Roman" w:hAnsi="Times New Roman" w:cs="Times New Roman"/>
          <w:iCs/>
        </w:rPr>
        <w:t xml:space="preserve"> and notions of selfhood and of power</w:t>
      </w:r>
      <w:r w:rsidR="00533153">
        <w:rPr>
          <w:rFonts w:ascii="Times New Roman" w:hAnsi="Times New Roman" w:cs="Times New Roman"/>
          <w:iCs/>
        </w:rPr>
        <w:t>—</w:t>
      </w:r>
      <w:r w:rsidR="00651061">
        <w:rPr>
          <w:rFonts w:ascii="Times New Roman" w:hAnsi="Times New Roman" w:cs="Times New Roman"/>
          <w:iCs/>
        </w:rPr>
        <w:t>the operation of essayism within an autobiography performs the cultural work of renegotiating what it means to come of ag</w:t>
      </w:r>
      <w:r w:rsidR="004233C0">
        <w:rPr>
          <w:rFonts w:ascii="Times New Roman" w:hAnsi="Times New Roman" w:cs="Times New Roman"/>
          <w:iCs/>
        </w:rPr>
        <w:t>e, to get an education</w:t>
      </w:r>
      <w:r w:rsidR="00651061">
        <w:rPr>
          <w:rFonts w:ascii="Times New Roman" w:hAnsi="Times New Roman" w:cs="Times New Roman"/>
          <w:iCs/>
        </w:rPr>
        <w:t>,</w:t>
      </w:r>
      <w:r w:rsidR="004233C0">
        <w:rPr>
          <w:rFonts w:ascii="Times New Roman" w:hAnsi="Times New Roman" w:cs="Times New Roman"/>
          <w:iCs/>
        </w:rPr>
        <w:t xml:space="preserve"> to become a man,</w:t>
      </w:r>
      <w:r w:rsidR="00651061">
        <w:rPr>
          <w:rFonts w:ascii="Times New Roman" w:hAnsi="Times New Roman" w:cs="Times New Roman"/>
          <w:iCs/>
        </w:rPr>
        <w:t xml:space="preserve"> and </w:t>
      </w:r>
      <w:r w:rsidR="005A695B">
        <w:rPr>
          <w:rFonts w:ascii="Times New Roman" w:hAnsi="Times New Roman" w:cs="Times New Roman"/>
          <w:iCs/>
        </w:rPr>
        <w:t xml:space="preserve">tell the story—to say, “Here is the </w:t>
      </w:r>
      <w:r w:rsidR="00651061">
        <w:rPr>
          <w:rFonts w:ascii="Times New Roman" w:hAnsi="Times New Roman" w:cs="Times New Roman"/>
          <w:iCs/>
        </w:rPr>
        <w:t xml:space="preserve">life of a middle class man” (Rodriguez 6). </w:t>
      </w:r>
    </w:p>
    <w:p w14:paraId="66F11DC3" w14:textId="5B4F6315" w:rsidR="001D13B8" w:rsidRPr="00177869" w:rsidRDefault="005A695B" w:rsidP="001D13B8">
      <w:pPr>
        <w:spacing w:after="0" w:line="480" w:lineRule="auto"/>
        <w:ind w:firstLine="720"/>
        <w:rPr>
          <w:rFonts w:ascii="Times New Roman" w:hAnsi="Times New Roman" w:cs="Times New Roman"/>
          <w:iCs/>
        </w:rPr>
      </w:pPr>
      <w:r>
        <w:rPr>
          <w:rFonts w:ascii="Times New Roman" w:hAnsi="Times New Roman" w:cs="Times New Roman"/>
          <w:iCs/>
        </w:rPr>
        <w:t>Once we see subversion of genre conve</w:t>
      </w:r>
      <w:r w:rsidR="0000572A">
        <w:rPr>
          <w:rFonts w:ascii="Times New Roman" w:hAnsi="Times New Roman" w:cs="Times New Roman"/>
          <w:iCs/>
        </w:rPr>
        <w:t>n</w:t>
      </w:r>
      <w:r>
        <w:rPr>
          <w:rFonts w:ascii="Times New Roman" w:hAnsi="Times New Roman" w:cs="Times New Roman"/>
          <w:iCs/>
        </w:rPr>
        <w:t xml:space="preserve">tions as integral to Rodriguez’s project, we will start to see that </w:t>
      </w:r>
      <w:r w:rsidR="004233C0">
        <w:rPr>
          <w:rFonts w:ascii="Times New Roman" w:hAnsi="Times New Roman" w:cs="Times New Roman"/>
          <w:iCs/>
        </w:rPr>
        <w:t xml:space="preserve">strains of </w:t>
      </w:r>
      <w:r>
        <w:rPr>
          <w:rFonts w:ascii="Times New Roman" w:hAnsi="Times New Roman" w:cs="Times New Roman"/>
          <w:iCs/>
        </w:rPr>
        <w:t>essayis</w:t>
      </w:r>
      <w:r w:rsidR="004233C0">
        <w:rPr>
          <w:rFonts w:ascii="Times New Roman" w:hAnsi="Times New Roman" w:cs="Times New Roman"/>
          <w:iCs/>
        </w:rPr>
        <w:t>m</w:t>
      </w:r>
      <w:r>
        <w:rPr>
          <w:rFonts w:ascii="Times New Roman" w:hAnsi="Times New Roman" w:cs="Times New Roman"/>
          <w:iCs/>
        </w:rPr>
        <w:t xml:space="preserve"> abound in the text. For instance, he claims the book </w:t>
      </w:r>
      <w:r w:rsidR="004233C0">
        <w:rPr>
          <w:rFonts w:ascii="Times New Roman" w:hAnsi="Times New Roman" w:cs="Times New Roman"/>
          <w:iCs/>
        </w:rPr>
        <w:t xml:space="preserve">is </w:t>
      </w:r>
      <w:r>
        <w:rPr>
          <w:rFonts w:ascii="Times New Roman" w:hAnsi="Times New Roman" w:cs="Times New Roman"/>
          <w:iCs/>
        </w:rPr>
        <w:t xml:space="preserve">“a kind </w:t>
      </w:r>
      <w:r>
        <w:rPr>
          <w:rFonts w:ascii="Times New Roman" w:hAnsi="Times New Roman" w:cs="Times New Roman"/>
          <w:iCs/>
        </w:rPr>
        <w:lastRenderedPageBreak/>
        <w:t>of pastoral,” but one told not from the point of view of the upper class envying the rustic, leading him to this odd formulation: “The middle class rather is tempted by the pastoral impulse to deny its difference from the lower class—even to attempt cheap imitations of lower-class life</w:t>
      </w:r>
      <w:r w:rsidR="001D13B8">
        <w:rPr>
          <w:rFonts w:ascii="Times New Roman" w:hAnsi="Times New Roman" w:cs="Times New Roman"/>
          <w:iCs/>
        </w:rPr>
        <w:t>” (5). He claims to want to resist this “temptation,” but it’s unclear whether he succeeds. In this and many other i</w:t>
      </w:r>
      <w:r w:rsidR="0000572A">
        <w:rPr>
          <w:rFonts w:ascii="Times New Roman" w:hAnsi="Times New Roman" w:cs="Times New Roman"/>
          <w:iCs/>
        </w:rPr>
        <w:t>n</w:t>
      </w:r>
      <w:r w:rsidR="001D13B8">
        <w:rPr>
          <w:rFonts w:ascii="Times New Roman" w:hAnsi="Times New Roman" w:cs="Times New Roman"/>
          <w:iCs/>
        </w:rPr>
        <w:t xml:space="preserve">stances, Rodriguez, Like Woolf, </w:t>
      </w:r>
      <w:r w:rsidR="00951036" w:rsidRPr="00177869">
        <w:rPr>
          <w:rFonts w:ascii="Times New Roman" w:hAnsi="Times New Roman" w:cs="Times New Roman"/>
          <w:iCs/>
        </w:rPr>
        <w:t>surrender</w:t>
      </w:r>
      <w:r w:rsidR="007E73B3">
        <w:rPr>
          <w:rFonts w:ascii="Times New Roman" w:hAnsi="Times New Roman" w:cs="Times New Roman"/>
          <w:iCs/>
        </w:rPr>
        <w:t>s</w:t>
      </w:r>
      <w:r w:rsidR="00951036" w:rsidRPr="00177869">
        <w:rPr>
          <w:rFonts w:ascii="Times New Roman" w:hAnsi="Times New Roman" w:cs="Times New Roman"/>
          <w:iCs/>
        </w:rPr>
        <w:t xml:space="preserve"> </w:t>
      </w:r>
      <w:r w:rsidR="00C933D5">
        <w:rPr>
          <w:rFonts w:ascii="Times New Roman" w:hAnsi="Times New Roman" w:cs="Times New Roman"/>
          <w:iCs/>
        </w:rPr>
        <w:t xml:space="preserve">total authorial </w:t>
      </w:r>
      <w:r w:rsidR="00951036" w:rsidRPr="00177869">
        <w:rPr>
          <w:rFonts w:ascii="Times New Roman" w:hAnsi="Times New Roman" w:cs="Times New Roman"/>
          <w:iCs/>
        </w:rPr>
        <w:t>control</w:t>
      </w:r>
      <w:r w:rsidR="00C933D5">
        <w:rPr>
          <w:rFonts w:ascii="Times New Roman" w:hAnsi="Times New Roman" w:cs="Times New Roman"/>
          <w:iCs/>
        </w:rPr>
        <w:t xml:space="preserve">—relinquishes what Randy Rodriguez aptly calls “rugged, </w:t>
      </w:r>
      <w:r w:rsidR="00C933D5">
        <w:rPr>
          <w:rFonts w:ascii="Times New Roman" w:hAnsi="Times New Roman" w:cs="Times New Roman"/>
          <w:bCs/>
          <w:iCs/>
        </w:rPr>
        <w:t>masculine honesty and simple [i.e.</w:t>
      </w:r>
      <w:r w:rsidR="0000572A">
        <w:rPr>
          <w:rFonts w:ascii="Times New Roman" w:hAnsi="Times New Roman" w:cs="Times New Roman"/>
          <w:bCs/>
          <w:iCs/>
        </w:rPr>
        <w:t>,</w:t>
      </w:r>
      <w:r w:rsidR="00C933D5">
        <w:rPr>
          <w:rFonts w:ascii="Times New Roman" w:hAnsi="Times New Roman" w:cs="Times New Roman"/>
          <w:bCs/>
          <w:iCs/>
        </w:rPr>
        <w:t xml:space="preserve"> direct] exposition</w:t>
      </w:r>
      <w:r w:rsidR="00C933D5">
        <w:rPr>
          <w:rFonts w:ascii="Times New Roman" w:hAnsi="Times New Roman" w:cs="Times New Roman"/>
          <w:iCs/>
        </w:rPr>
        <w:t>”—</w:t>
      </w:r>
      <w:r w:rsidR="004D15FD">
        <w:rPr>
          <w:rFonts w:ascii="Times New Roman" w:hAnsi="Times New Roman" w:cs="Times New Roman"/>
          <w:iCs/>
        </w:rPr>
        <w:t xml:space="preserve">and </w:t>
      </w:r>
      <w:r w:rsidR="00951036" w:rsidRPr="00177869">
        <w:rPr>
          <w:rFonts w:ascii="Times New Roman" w:hAnsi="Times New Roman" w:cs="Times New Roman"/>
          <w:iCs/>
        </w:rPr>
        <w:t>allows the text to work against itself, conceding, via the force of implicit signs, that assimilation was no triumph</w:t>
      </w:r>
      <w:r w:rsidR="001D13B8">
        <w:rPr>
          <w:rFonts w:ascii="Times New Roman" w:hAnsi="Times New Roman" w:cs="Times New Roman"/>
          <w:iCs/>
        </w:rPr>
        <w:t>: “I remember what was so grievously lost to define what was necessarily gained” (5)</w:t>
      </w:r>
      <w:r w:rsidR="00951036" w:rsidRPr="00177869">
        <w:rPr>
          <w:rFonts w:ascii="Times New Roman" w:hAnsi="Times New Roman" w:cs="Times New Roman"/>
          <w:iCs/>
        </w:rPr>
        <w:t>.</w:t>
      </w:r>
      <w:r w:rsidR="007C55C3" w:rsidRPr="00177869">
        <w:rPr>
          <w:rFonts w:ascii="Times New Roman" w:hAnsi="Times New Roman" w:cs="Times New Roman"/>
          <w:iCs/>
        </w:rPr>
        <w:t xml:space="preserve"> </w:t>
      </w:r>
      <w:r w:rsidR="004233C0">
        <w:rPr>
          <w:rFonts w:ascii="Times New Roman" w:hAnsi="Times New Roman" w:cs="Times New Roman"/>
          <w:bCs/>
          <w:iCs/>
        </w:rPr>
        <w:t>To</w:t>
      </w:r>
      <w:r w:rsidR="001D13B8" w:rsidRPr="00C334B7">
        <w:rPr>
          <w:rFonts w:ascii="Times New Roman" w:hAnsi="Times New Roman" w:cs="Times New Roman"/>
          <w:bCs/>
          <w:iCs/>
        </w:rPr>
        <w:t xml:space="preserve"> </w:t>
      </w:r>
      <w:r w:rsidR="004233C0">
        <w:rPr>
          <w:rFonts w:ascii="Times New Roman" w:hAnsi="Times New Roman" w:cs="Times New Roman"/>
          <w:bCs/>
          <w:iCs/>
        </w:rPr>
        <w:t xml:space="preserve">discount the effect of essayism (the anti-autobiographical counternarrative) can make a reader </w:t>
      </w:r>
      <w:r w:rsidR="001D13B8" w:rsidRPr="00C334B7">
        <w:rPr>
          <w:rFonts w:ascii="Times New Roman" w:hAnsi="Times New Roman" w:cs="Times New Roman"/>
          <w:bCs/>
          <w:iCs/>
        </w:rPr>
        <w:t>miss the ironic stance implicit in R</w:t>
      </w:r>
      <w:r w:rsidR="004233C0">
        <w:rPr>
          <w:rFonts w:ascii="Times New Roman" w:hAnsi="Times New Roman" w:cs="Times New Roman"/>
          <w:bCs/>
          <w:iCs/>
        </w:rPr>
        <w:t>odriguez’s mock-triumphant tone.</w:t>
      </w:r>
      <w:r w:rsidR="001D13B8" w:rsidRPr="00C334B7">
        <w:rPr>
          <w:rFonts w:ascii="Times New Roman" w:hAnsi="Times New Roman" w:cs="Times New Roman"/>
          <w:bCs/>
          <w:iCs/>
        </w:rPr>
        <w:t xml:space="preserve"> And, it should be clear by now, that to miss the irony</w:t>
      </w:r>
      <w:r w:rsidR="004233C0">
        <w:rPr>
          <w:rFonts w:ascii="Times New Roman" w:hAnsi="Times New Roman" w:cs="Times New Roman"/>
          <w:bCs/>
          <w:iCs/>
        </w:rPr>
        <w:t xml:space="preserve"> is also</w:t>
      </w:r>
      <w:r w:rsidR="001D13B8" w:rsidRPr="00C334B7">
        <w:rPr>
          <w:rFonts w:ascii="Times New Roman" w:hAnsi="Times New Roman" w:cs="Times New Roman"/>
          <w:bCs/>
          <w:iCs/>
        </w:rPr>
        <w:t xml:space="preserve"> to miss the anguished silence</w:t>
      </w:r>
      <w:r w:rsidR="0000572A">
        <w:rPr>
          <w:rFonts w:ascii="Times New Roman" w:hAnsi="Times New Roman" w:cs="Times New Roman"/>
          <w:iCs/>
        </w:rPr>
        <w:t>—</w:t>
      </w:r>
      <w:r w:rsidR="001D13B8" w:rsidRPr="00C334B7">
        <w:rPr>
          <w:rFonts w:ascii="Times New Roman" w:hAnsi="Times New Roman" w:cs="Times New Roman"/>
          <w:bCs/>
          <w:iCs/>
        </w:rPr>
        <w:t>the compulsion to say exactly the opposite of one’s deepest truth</w:t>
      </w:r>
      <w:r w:rsidR="0000572A">
        <w:rPr>
          <w:rFonts w:ascii="Times New Roman" w:hAnsi="Times New Roman" w:cs="Times New Roman"/>
          <w:iCs/>
        </w:rPr>
        <w:t>—</w:t>
      </w:r>
      <w:r w:rsidR="001D13B8" w:rsidRPr="00C334B7">
        <w:rPr>
          <w:rFonts w:ascii="Times New Roman" w:hAnsi="Times New Roman" w:cs="Times New Roman"/>
          <w:bCs/>
          <w:iCs/>
        </w:rPr>
        <w:t>is to miss the book’s greatest, most poignant, source of power.</w:t>
      </w:r>
    </w:p>
    <w:p w14:paraId="4B0FAE1C" w14:textId="77777777" w:rsidR="006F4AC8" w:rsidRDefault="006F4AC8" w:rsidP="001D13B8">
      <w:pPr>
        <w:spacing w:after="0" w:line="480" w:lineRule="auto"/>
        <w:ind w:firstLine="720"/>
        <w:rPr>
          <w:rFonts w:ascii="Times New Roman" w:hAnsi="Times New Roman" w:cs="Times New Roman"/>
          <w:iCs/>
        </w:rPr>
      </w:pPr>
      <w:r w:rsidRPr="00177869">
        <w:rPr>
          <w:rFonts w:ascii="Times New Roman" w:hAnsi="Times New Roman" w:cs="Times New Roman"/>
          <w:iCs/>
        </w:rPr>
        <w:t xml:space="preserve">Reading </w:t>
      </w:r>
      <w:r w:rsidRPr="00177869">
        <w:rPr>
          <w:rFonts w:ascii="Times New Roman" w:hAnsi="Times New Roman" w:cs="Times New Roman"/>
          <w:i/>
          <w:iCs/>
        </w:rPr>
        <w:t>Hunger</w:t>
      </w:r>
      <w:r w:rsidRPr="00177869">
        <w:rPr>
          <w:rFonts w:ascii="Times New Roman" w:hAnsi="Times New Roman" w:cs="Times New Roman"/>
          <w:iCs/>
        </w:rPr>
        <w:t xml:space="preserve"> </w:t>
      </w:r>
      <w:r w:rsidRPr="00177869">
        <w:rPr>
          <w:rFonts w:ascii="Times New Roman" w:hAnsi="Times New Roman" w:cs="Times New Roman"/>
          <w:i/>
          <w:iCs/>
        </w:rPr>
        <w:t xml:space="preserve">of Memory </w:t>
      </w:r>
      <w:r w:rsidRPr="00177869">
        <w:rPr>
          <w:rFonts w:ascii="Times New Roman" w:hAnsi="Times New Roman" w:cs="Times New Roman"/>
          <w:iCs/>
        </w:rPr>
        <w:t xml:space="preserve">as an </w:t>
      </w:r>
      <w:r w:rsidR="00B10A92" w:rsidRPr="00062BF5">
        <w:rPr>
          <w:rFonts w:ascii="Times New Roman" w:hAnsi="Times New Roman" w:cs="Times New Roman"/>
          <w:iCs/>
        </w:rPr>
        <w:t>autobiography animated by essayism</w:t>
      </w:r>
      <w:r w:rsidR="00B10A92">
        <w:rPr>
          <w:rFonts w:ascii="Times New Roman" w:hAnsi="Times New Roman" w:cs="Times New Roman"/>
          <w:iCs/>
        </w:rPr>
        <w:t xml:space="preserve"> </w:t>
      </w:r>
      <w:r w:rsidR="001D13B8">
        <w:rPr>
          <w:rFonts w:ascii="Times New Roman" w:hAnsi="Times New Roman" w:cs="Times New Roman"/>
          <w:iCs/>
        </w:rPr>
        <w:t xml:space="preserve">not only </w:t>
      </w:r>
      <w:r w:rsidRPr="00177869">
        <w:rPr>
          <w:rFonts w:ascii="Times New Roman" w:hAnsi="Times New Roman" w:cs="Times New Roman"/>
          <w:iCs/>
        </w:rPr>
        <w:t xml:space="preserve">frees us </w:t>
      </w:r>
      <w:r w:rsidR="003450E0">
        <w:rPr>
          <w:rFonts w:ascii="Times New Roman" w:hAnsi="Times New Roman" w:cs="Times New Roman"/>
          <w:iCs/>
        </w:rPr>
        <w:t xml:space="preserve">from pathologizing </w:t>
      </w:r>
      <w:r w:rsidRPr="00177869">
        <w:rPr>
          <w:rFonts w:ascii="Times New Roman" w:hAnsi="Times New Roman" w:cs="Times New Roman"/>
          <w:iCs/>
        </w:rPr>
        <w:t>Rodriguez’s personal psychology</w:t>
      </w:r>
      <w:r w:rsidR="001D13B8">
        <w:rPr>
          <w:rFonts w:ascii="Times New Roman" w:hAnsi="Times New Roman" w:cs="Times New Roman"/>
          <w:iCs/>
        </w:rPr>
        <w:t>, but also</w:t>
      </w:r>
      <w:r>
        <w:rPr>
          <w:rFonts w:ascii="Times New Roman" w:hAnsi="Times New Roman" w:cs="Times New Roman"/>
          <w:iCs/>
        </w:rPr>
        <w:t xml:space="preserve"> from the problematic metaphor of the hybrid, which imagines genres as static categories</w:t>
      </w:r>
      <w:r w:rsidR="00BB210B">
        <w:rPr>
          <w:rFonts w:ascii="Times New Roman" w:hAnsi="Times New Roman" w:cs="Times New Roman"/>
          <w:iCs/>
        </w:rPr>
        <w:t>, and links the accomplishments of “queering the ethnic subject” to the nonfiction genres that such queering achieves</w:t>
      </w:r>
      <w:r w:rsidRPr="00177869">
        <w:rPr>
          <w:rFonts w:ascii="Times New Roman" w:hAnsi="Times New Roman" w:cs="Times New Roman"/>
          <w:iCs/>
        </w:rPr>
        <w:t>.</w:t>
      </w:r>
      <w:r>
        <w:rPr>
          <w:rFonts w:ascii="Times New Roman" w:hAnsi="Times New Roman" w:cs="Times New Roman"/>
          <w:iCs/>
        </w:rPr>
        <w:t xml:space="preserve"> If instead we think about genre as a </w:t>
      </w:r>
      <w:r w:rsidR="00B10A92" w:rsidRPr="00062BF5">
        <w:rPr>
          <w:rFonts w:ascii="Times New Roman" w:hAnsi="Times New Roman" w:cs="Times New Roman"/>
          <w:iCs/>
        </w:rPr>
        <w:t>system of differences</w:t>
      </w:r>
      <w:r w:rsidR="00745B34">
        <w:rPr>
          <w:rFonts w:ascii="Times New Roman" w:hAnsi="Times New Roman" w:cs="Times New Roman"/>
          <w:iCs/>
        </w:rPr>
        <w:t>,</w:t>
      </w:r>
      <w:r w:rsidR="00B10A92" w:rsidRPr="00062BF5">
        <w:rPr>
          <w:rFonts w:ascii="Times New Roman" w:hAnsi="Times New Roman" w:cs="Times New Roman"/>
          <w:iCs/>
        </w:rPr>
        <w:t xml:space="preserve"> </w:t>
      </w:r>
      <w:r>
        <w:rPr>
          <w:rFonts w:ascii="Times New Roman" w:hAnsi="Times New Roman" w:cs="Times New Roman"/>
          <w:iCs/>
        </w:rPr>
        <w:t>we can see that every new text influences how others—especially its structural “neighbors” or generic kin—will be read</w:t>
      </w:r>
      <w:r w:rsidR="00264A70">
        <w:rPr>
          <w:rFonts w:ascii="Times New Roman" w:hAnsi="Times New Roman" w:cs="Times New Roman"/>
          <w:iCs/>
        </w:rPr>
        <w:t xml:space="preserve">. I am suggesting, here, an analogy between genre and Ferdinand de Saussure’s concept of language as a system of differences, in which a </w:t>
      </w:r>
      <w:r w:rsidR="001D13B8">
        <w:rPr>
          <w:rFonts w:ascii="Times New Roman" w:hAnsi="Times New Roman" w:cs="Times New Roman"/>
          <w:iCs/>
        </w:rPr>
        <w:t xml:space="preserve">word is </w:t>
      </w:r>
      <w:r w:rsidR="00264A70">
        <w:rPr>
          <w:rFonts w:ascii="Times New Roman" w:hAnsi="Times New Roman" w:cs="Times New Roman"/>
          <w:iCs/>
        </w:rPr>
        <w:t xml:space="preserve">slightly redefined each time it is </w:t>
      </w:r>
      <w:r w:rsidR="001D13B8">
        <w:rPr>
          <w:rFonts w:ascii="Times New Roman" w:hAnsi="Times New Roman" w:cs="Times New Roman"/>
          <w:iCs/>
        </w:rPr>
        <w:t>reused and, as a consequence, so are the meanings of neighboring words whose meanings are determined in opposition to that word.</w:t>
      </w:r>
    </w:p>
    <w:p w14:paraId="33975412" w14:textId="0739E599" w:rsidR="00951036" w:rsidRDefault="00264A70" w:rsidP="003450E0">
      <w:pPr>
        <w:spacing w:after="0" w:line="480" w:lineRule="auto"/>
        <w:ind w:firstLine="720"/>
        <w:rPr>
          <w:rFonts w:ascii="Times New Roman" w:hAnsi="Times New Roman" w:cs="Times New Roman"/>
          <w:iCs/>
        </w:rPr>
      </w:pPr>
      <w:r>
        <w:rPr>
          <w:rFonts w:ascii="Times New Roman" w:hAnsi="Times New Roman" w:cs="Times New Roman"/>
          <w:iCs/>
        </w:rPr>
        <w:lastRenderedPageBreak/>
        <w:t xml:space="preserve">From this perspective, the </w:t>
      </w:r>
      <w:r w:rsidR="00951036" w:rsidRPr="00177869">
        <w:rPr>
          <w:rFonts w:ascii="Times New Roman" w:hAnsi="Times New Roman" w:cs="Times New Roman"/>
          <w:iCs/>
        </w:rPr>
        <w:t>problem</w:t>
      </w:r>
      <w:r>
        <w:rPr>
          <w:rFonts w:ascii="Times New Roman" w:hAnsi="Times New Roman" w:cs="Times New Roman"/>
          <w:iCs/>
        </w:rPr>
        <w:t xml:space="preserve"> I am investigating </w:t>
      </w:r>
      <w:r w:rsidR="00D41BD6">
        <w:rPr>
          <w:rFonts w:ascii="Times New Roman" w:hAnsi="Times New Roman" w:cs="Times New Roman"/>
          <w:iCs/>
        </w:rPr>
        <w:t xml:space="preserve">must </w:t>
      </w:r>
      <w:r>
        <w:rPr>
          <w:rFonts w:ascii="Times New Roman" w:hAnsi="Times New Roman" w:cs="Times New Roman"/>
          <w:iCs/>
        </w:rPr>
        <w:t xml:space="preserve">not </w:t>
      </w:r>
      <w:r w:rsidR="00D41BD6">
        <w:rPr>
          <w:rFonts w:ascii="Times New Roman" w:hAnsi="Times New Roman" w:cs="Times New Roman"/>
          <w:iCs/>
        </w:rPr>
        <w:t xml:space="preserve">be framed simply as the fact </w:t>
      </w:r>
      <w:r>
        <w:rPr>
          <w:rFonts w:ascii="Times New Roman" w:hAnsi="Times New Roman" w:cs="Times New Roman"/>
          <w:iCs/>
        </w:rPr>
        <w:t xml:space="preserve">that </w:t>
      </w:r>
      <w:r>
        <w:rPr>
          <w:rFonts w:ascii="Times New Roman" w:hAnsi="Times New Roman" w:cs="Times New Roman"/>
          <w:i/>
          <w:iCs/>
        </w:rPr>
        <w:t xml:space="preserve">Hunger of Memory </w:t>
      </w:r>
      <w:r>
        <w:rPr>
          <w:rFonts w:ascii="Times New Roman" w:hAnsi="Times New Roman" w:cs="Times New Roman"/>
          <w:iCs/>
        </w:rPr>
        <w:t xml:space="preserve">is read as memoir by some and as an essay </w:t>
      </w:r>
      <w:r w:rsidR="00745B34">
        <w:rPr>
          <w:rFonts w:ascii="Times New Roman" w:hAnsi="Times New Roman" w:cs="Times New Roman"/>
          <w:iCs/>
        </w:rPr>
        <w:t>collection</w:t>
      </w:r>
      <w:r>
        <w:rPr>
          <w:rFonts w:ascii="Times New Roman" w:hAnsi="Times New Roman" w:cs="Times New Roman"/>
          <w:iCs/>
        </w:rPr>
        <w:t xml:space="preserve"> by others. </w:t>
      </w:r>
      <w:r w:rsidR="002924AE">
        <w:rPr>
          <w:rFonts w:ascii="Times New Roman" w:hAnsi="Times New Roman" w:cs="Times New Roman"/>
          <w:iCs/>
        </w:rPr>
        <w:t>R</w:t>
      </w:r>
      <w:r w:rsidR="00951036" w:rsidRPr="00177869">
        <w:rPr>
          <w:rFonts w:ascii="Times New Roman" w:hAnsi="Times New Roman" w:cs="Times New Roman"/>
          <w:iCs/>
        </w:rPr>
        <w:t xml:space="preserve">ather, the problem </w:t>
      </w:r>
      <w:r w:rsidR="002924AE">
        <w:rPr>
          <w:rFonts w:ascii="Times New Roman" w:hAnsi="Times New Roman" w:cs="Times New Roman"/>
          <w:iCs/>
        </w:rPr>
        <w:t xml:space="preserve">is located </w:t>
      </w:r>
      <w:r w:rsidR="00D41BD6">
        <w:rPr>
          <w:rFonts w:ascii="Times New Roman" w:hAnsi="Times New Roman" w:cs="Times New Roman"/>
          <w:iCs/>
        </w:rPr>
        <w:t xml:space="preserve">at a deeper level, </w:t>
      </w:r>
      <w:r w:rsidR="002924AE">
        <w:rPr>
          <w:rFonts w:ascii="Times New Roman" w:hAnsi="Times New Roman" w:cs="Times New Roman"/>
          <w:iCs/>
        </w:rPr>
        <w:t>in</w:t>
      </w:r>
      <w:r w:rsidR="002E0601" w:rsidRPr="00177869">
        <w:rPr>
          <w:rFonts w:ascii="Times New Roman" w:hAnsi="Times New Roman" w:cs="Times New Roman"/>
          <w:iCs/>
        </w:rPr>
        <w:t xml:space="preserve"> </w:t>
      </w:r>
      <w:r w:rsidR="002924AE">
        <w:rPr>
          <w:rFonts w:ascii="Times New Roman" w:hAnsi="Times New Roman" w:cs="Times New Roman"/>
          <w:iCs/>
        </w:rPr>
        <w:t xml:space="preserve">an </w:t>
      </w:r>
      <w:r w:rsidR="002E0601" w:rsidRPr="00177869">
        <w:rPr>
          <w:rFonts w:ascii="Times New Roman" w:hAnsi="Times New Roman" w:cs="Times New Roman"/>
          <w:iCs/>
        </w:rPr>
        <w:t>ideolog</w:t>
      </w:r>
      <w:r w:rsidR="00A571E6" w:rsidRPr="00177869">
        <w:rPr>
          <w:rFonts w:ascii="Times New Roman" w:hAnsi="Times New Roman" w:cs="Times New Roman"/>
          <w:iCs/>
        </w:rPr>
        <w:t>ic</w:t>
      </w:r>
      <w:r w:rsidR="002E0601" w:rsidRPr="00177869">
        <w:rPr>
          <w:rFonts w:ascii="Times New Roman" w:hAnsi="Times New Roman" w:cs="Times New Roman"/>
          <w:iCs/>
        </w:rPr>
        <w:t>al understand</w:t>
      </w:r>
      <w:r w:rsidR="002924AE">
        <w:rPr>
          <w:rFonts w:ascii="Times New Roman" w:hAnsi="Times New Roman" w:cs="Times New Roman"/>
          <w:iCs/>
        </w:rPr>
        <w:t>ing</w:t>
      </w:r>
      <w:r w:rsidR="002E0601" w:rsidRPr="00177869">
        <w:rPr>
          <w:rFonts w:ascii="Times New Roman" w:hAnsi="Times New Roman" w:cs="Times New Roman"/>
          <w:iCs/>
        </w:rPr>
        <w:t xml:space="preserve"> of </w:t>
      </w:r>
      <w:r>
        <w:rPr>
          <w:rFonts w:ascii="Times New Roman" w:hAnsi="Times New Roman" w:cs="Times New Roman"/>
          <w:iCs/>
        </w:rPr>
        <w:t xml:space="preserve">genre </w:t>
      </w:r>
      <w:r w:rsidR="00745B34">
        <w:rPr>
          <w:rFonts w:ascii="Times New Roman" w:hAnsi="Times New Roman" w:cs="Times New Roman"/>
          <w:iCs/>
        </w:rPr>
        <w:t xml:space="preserve">that </w:t>
      </w:r>
      <w:r w:rsidR="002E0601" w:rsidRPr="00177869">
        <w:rPr>
          <w:rFonts w:ascii="Times New Roman" w:hAnsi="Times New Roman" w:cs="Times New Roman"/>
          <w:iCs/>
        </w:rPr>
        <w:t>fail</w:t>
      </w:r>
      <w:r w:rsidR="004924F2">
        <w:rPr>
          <w:rFonts w:ascii="Times New Roman" w:hAnsi="Times New Roman" w:cs="Times New Roman"/>
          <w:iCs/>
        </w:rPr>
        <w:t>s</w:t>
      </w:r>
      <w:r w:rsidR="00951036" w:rsidRPr="00177869">
        <w:rPr>
          <w:rFonts w:ascii="Times New Roman" w:hAnsi="Times New Roman" w:cs="Times New Roman"/>
          <w:iCs/>
        </w:rPr>
        <w:t xml:space="preserve"> to imagine </w:t>
      </w:r>
      <w:r w:rsidR="00951036" w:rsidRPr="00177869">
        <w:rPr>
          <w:rFonts w:ascii="Times New Roman" w:hAnsi="Times New Roman" w:cs="Times New Roman"/>
          <w:i/>
          <w:iCs/>
        </w:rPr>
        <w:t>every</w:t>
      </w:r>
      <w:r w:rsidR="00951036" w:rsidRPr="00177869">
        <w:rPr>
          <w:rFonts w:ascii="Times New Roman" w:hAnsi="Times New Roman" w:cs="Times New Roman"/>
          <w:iCs/>
        </w:rPr>
        <w:t xml:space="preserve"> text as necessarily partaking of multiple genres.</w:t>
      </w:r>
      <w:r w:rsidR="002104F7" w:rsidRPr="00177869">
        <w:rPr>
          <w:rFonts w:ascii="Times New Roman" w:hAnsi="Times New Roman" w:cs="Times New Roman"/>
          <w:i/>
          <w:iCs/>
        </w:rPr>
        <w:t xml:space="preserve"> </w:t>
      </w:r>
      <w:r w:rsidR="00951036" w:rsidRPr="00177869">
        <w:rPr>
          <w:rFonts w:ascii="Times New Roman" w:hAnsi="Times New Roman" w:cs="Times New Roman"/>
          <w:i/>
          <w:iCs/>
        </w:rPr>
        <w:t xml:space="preserve">Hunger’s </w:t>
      </w:r>
      <w:r w:rsidR="00951036" w:rsidRPr="00177869">
        <w:rPr>
          <w:rFonts w:ascii="Times New Roman" w:hAnsi="Times New Roman" w:cs="Times New Roman"/>
          <w:iCs/>
        </w:rPr>
        <w:t xml:space="preserve">multiple generic labels </w:t>
      </w:r>
      <w:r w:rsidR="003A6C86" w:rsidRPr="00177869">
        <w:rPr>
          <w:rFonts w:ascii="Times New Roman" w:hAnsi="Times New Roman" w:cs="Times New Roman"/>
          <w:iCs/>
        </w:rPr>
        <w:t xml:space="preserve">create </w:t>
      </w:r>
      <w:r w:rsidR="00951036" w:rsidRPr="00177869">
        <w:rPr>
          <w:rFonts w:ascii="Times New Roman" w:hAnsi="Times New Roman" w:cs="Times New Roman"/>
          <w:iCs/>
        </w:rPr>
        <w:t xml:space="preserve">a problem only </w:t>
      </w:r>
      <w:r>
        <w:rPr>
          <w:rFonts w:ascii="Times New Roman" w:hAnsi="Times New Roman" w:cs="Times New Roman"/>
          <w:iCs/>
        </w:rPr>
        <w:t xml:space="preserve">when our norm is the generically pure, distinct text. In this system, the </w:t>
      </w:r>
      <w:r w:rsidR="00E8316D" w:rsidRPr="00177869">
        <w:rPr>
          <w:rFonts w:ascii="Times New Roman" w:hAnsi="Times New Roman" w:cs="Times New Roman"/>
          <w:iCs/>
        </w:rPr>
        <w:t>“hybrid</w:t>
      </w:r>
      <w:r w:rsidR="00951036" w:rsidRPr="00177869">
        <w:rPr>
          <w:rFonts w:ascii="Times New Roman" w:hAnsi="Times New Roman" w:cs="Times New Roman"/>
          <w:iCs/>
        </w:rPr>
        <w:t>”</w:t>
      </w:r>
      <w:r>
        <w:rPr>
          <w:rFonts w:ascii="Times New Roman" w:hAnsi="Times New Roman" w:cs="Times New Roman"/>
          <w:iCs/>
        </w:rPr>
        <w:t xml:space="preserve"> is an exception</w:t>
      </w:r>
      <w:r w:rsidR="00E8316D" w:rsidRPr="00177869">
        <w:rPr>
          <w:rFonts w:ascii="Times New Roman" w:hAnsi="Times New Roman" w:cs="Times New Roman"/>
          <w:iCs/>
        </w:rPr>
        <w:t>,</w:t>
      </w:r>
      <w:r w:rsidR="00BB210B">
        <w:rPr>
          <w:rFonts w:ascii="Times New Roman" w:hAnsi="Times New Roman" w:cs="Times New Roman"/>
          <w:iCs/>
        </w:rPr>
        <w:t xml:space="preserve"> in the sense that a hybrid is a mixing of two static, reified,</w:t>
      </w:r>
      <w:r w:rsidR="002E0601" w:rsidRPr="00177869">
        <w:rPr>
          <w:rFonts w:ascii="Times New Roman" w:hAnsi="Times New Roman" w:cs="Times New Roman"/>
          <w:iCs/>
        </w:rPr>
        <w:t xml:space="preserve"> </w:t>
      </w:r>
      <w:r w:rsidR="00951036" w:rsidRPr="00177869">
        <w:rPr>
          <w:rFonts w:ascii="Times New Roman" w:hAnsi="Times New Roman" w:cs="Times New Roman"/>
          <w:iCs/>
        </w:rPr>
        <w:t>stable categories with fixed or fixable boundaries.</w:t>
      </w:r>
      <w:r w:rsidR="006F4AC8">
        <w:rPr>
          <w:rFonts w:ascii="Times New Roman" w:hAnsi="Times New Roman" w:cs="Times New Roman"/>
          <w:iCs/>
        </w:rPr>
        <w:t xml:space="preserve"> If we see genre as a system of differences, then it becomes clear that what we connote with the word </w:t>
      </w:r>
      <w:r w:rsidR="006F4AC8">
        <w:rPr>
          <w:rFonts w:ascii="Times New Roman" w:hAnsi="Times New Roman" w:cs="Times New Roman"/>
          <w:i/>
          <w:iCs/>
        </w:rPr>
        <w:t xml:space="preserve">hybridity </w:t>
      </w:r>
      <w:r w:rsidR="006F4AC8">
        <w:rPr>
          <w:rFonts w:ascii="Times New Roman" w:hAnsi="Times New Roman" w:cs="Times New Roman"/>
          <w:iCs/>
        </w:rPr>
        <w:t>is true, to varying degrees, of all texts—not just the outliers</w:t>
      </w:r>
      <w:r w:rsidR="00745B34">
        <w:rPr>
          <w:rFonts w:ascii="Times New Roman" w:hAnsi="Times New Roman" w:cs="Times New Roman"/>
          <w:iCs/>
        </w:rPr>
        <w:t>—</w:t>
      </w:r>
      <w:r w:rsidR="003238E8">
        <w:rPr>
          <w:rFonts w:ascii="Times New Roman" w:hAnsi="Times New Roman" w:cs="Times New Roman"/>
          <w:iCs/>
        </w:rPr>
        <w:t>and the notion of hybrid</w:t>
      </w:r>
      <w:r>
        <w:rPr>
          <w:rFonts w:ascii="Times New Roman" w:hAnsi="Times New Roman" w:cs="Times New Roman"/>
          <w:iCs/>
        </w:rPr>
        <w:t>s</w:t>
      </w:r>
      <w:r w:rsidR="003238E8">
        <w:rPr>
          <w:rFonts w:ascii="Times New Roman" w:hAnsi="Times New Roman" w:cs="Times New Roman"/>
          <w:iCs/>
        </w:rPr>
        <w:t xml:space="preserve"> as</w:t>
      </w:r>
      <w:r>
        <w:rPr>
          <w:rFonts w:ascii="Times New Roman" w:hAnsi="Times New Roman" w:cs="Times New Roman"/>
          <w:iCs/>
        </w:rPr>
        <w:t xml:space="preserve"> exception</w:t>
      </w:r>
      <w:r w:rsidR="003238E8">
        <w:rPr>
          <w:rFonts w:ascii="Times New Roman" w:hAnsi="Times New Roman" w:cs="Times New Roman"/>
          <w:iCs/>
        </w:rPr>
        <w:t>al</w:t>
      </w:r>
      <w:r>
        <w:rPr>
          <w:rFonts w:ascii="Times New Roman" w:hAnsi="Times New Roman" w:cs="Times New Roman"/>
          <w:iCs/>
        </w:rPr>
        <w:t xml:space="preserve"> does not exist</w:t>
      </w:r>
      <w:r w:rsidR="006F4AC8">
        <w:rPr>
          <w:rFonts w:ascii="Times New Roman" w:hAnsi="Times New Roman" w:cs="Times New Roman"/>
          <w:iCs/>
        </w:rPr>
        <w:t>.</w:t>
      </w:r>
      <w:r w:rsidR="004D15FD">
        <w:rPr>
          <w:rFonts w:ascii="Times New Roman" w:hAnsi="Times New Roman" w:cs="Times New Roman"/>
          <w:iCs/>
        </w:rPr>
        <w:t xml:space="preserve"> </w:t>
      </w:r>
    </w:p>
    <w:p w14:paraId="4F80FF98" w14:textId="77777777" w:rsidR="001838C9" w:rsidRDefault="003238E8" w:rsidP="001838C9">
      <w:pPr>
        <w:spacing w:after="0" w:line="480" w:lineRule="auto"/>
        <w:ind w:firstLine="720"/>
        <w:rPr>
          <w:rFonts w:ascii="Times New Roman" w:hAnsi="Times New Roman" w:cs="Times New Roman"/>
          <w:iCs/>
        </w:rPr>
      </w:pPr>
      <w:r>
        <w:rPr>
          <w:rFonts w:ascii="Times New Roman" w:hAnsi="Times New Roman" w:cs="Times New Roman"/>
          <w:iCs/>
        </w:rPr>
        <w:t xml:space="preserve">The way what Robert Atwan and Randi Saloman call </w:t>
      </w:r>
      <w:r>
        <w:rPr>
          <w:rFonts w:ascii="Times New Roman" w:hAnsi="Times New Roman" w:cs="Times New Roman"/>
          <w:i/>
          <w:iCs/>
        </w:rPr>
        <w:t>essayism</w:t>
      </w:r>
      <w:r>
        <w:rPr>
          <w:rFonts w:ascii="Times New Roman" w:hAnsi="Times New Roman" w:cs="Times New Roman"/>
          <w:iCs/>
        </w:rPr>
        <w:t xml:space="preserve"> can be operative within novels, memoir, works of criticism</w:t>
      </w:r>
      <w:r w:rsidR="001838C9">
        <w:rPr>
          <w:rFonts w:ascii="Times New Roman" w:hAnsi="Times New Roman" w:cs="Times New Roman"/>
          <w:iCs/>
        </w:rPr>
        <w:t>,</w:t>
      </w:r>
      <w:r>
        <w:rPr>
          <w:rFonts w:ascii="Times New Roman" w:hAnsi="Times New Roman" w:cs="Times New Roman"/>
          <w:iCs/>
        </w:rPr>
        <w:t xml:space="preserve"> and other genres is one articulation of this more nuanced way of understanding that individual texts participate in multiple genres at once. It is through this mechanism of bringing into the genre of memoir the strains of essayism that Rodriguez creates a space for </w:t>
      </w:r>
      <w:r w:rsidR="00836C3E">
        <w:rPr>
          <w:rFonts w:ascii="Times New Roman" w:hAnsi="Times New Roman" w:cs="Times New Roman"/>
          <w:iCs/>
        </w:rPr>
        <w:t xml:space="preserve">the </w:t>
      </w:r>
      <w:r>
        <w:rPr>
          <w:rFonts w:ascii="Times New Roman" w:hAnsi="Times New Roman" w:cs="Times New Roman"/>
          <w:iCs/>
        </w:rPr>
        <w:t xml:space="preserve">not yet available cultural concept of </w:t>
      </w:r>
      <w:r w:rsidR="00836C3E">
        <w:rPr>
          <w:rFonts w:ascii="Times New Roman" w:hAnsi="Times New Roman" w:cs="Times New Roman"/>
          <w:iCs/>
        </w:rPr>
        <w:t xml:space="preserve">the “queer Catholic Indian Spaniard.” </w:t>
      </w:r>
      <w:r w:rsidR="001838C9">
        <w:rPr>
          <w:rFonts w:ascii="Times New Roman" w:hAnsi="Times New Roman" w:cs="Times New Roman"/>
          <w:iCs/>
        </w:rPr>
        <w:t>It is his complex engagement with memoir and essay, writing “essays impersonating autobiography” that gives Rodriguez the freedom to make—however subtly, and to many readers unintelligibly—his poignant argument regarding the suffering of a sexuality that cannot speak plainly, but through the essay’s equivocation, makes itself plain.</w:t>
      </w:r>
    </w:p>
    <w:p w14:paraId="22DA47E2" w14:textId="58EE0254" w:rsidR="00421DC8" w:rsidRDefault="00421DC8" w:rsidP="001838C9">
      <w:pPr>
        <w:spacing w:after="0" w:line="480" w:lineRule="auto"/>
        <w:ind w:firstLine="720"/>
        <w:rPr>
          <w:rFonts w:ascii="Times New Roman" w:hAnsi="Times New Roman" w:cs="Times New Roman"/>
          <w:iCs/>
        </w:rPr>
      </w:pPr>
    </w:p>
    <w:p w14:paraId="61AB2813" w14:textId="3DDC3CA3" w:rsidR="00783EF2" w:rsidRDefault="004A797B" w:rsidP="00062BF5">
      <w:pPr>
        <w:jc w:val="center"/>
        <w:rPr>
          <w:rFonts w:ascii="Times New Roman" w:hAnsi="Times New Roman" w:cs="Times New Roman"/>
          <w:iCs/>
        </w:rPr>
      </w:pPr>
      <w:r>
        <w:rPr>
          <w:rFonts w:ascii="Times New Roman" w:hAnsi="Times New Roman" w:cs="Times New Roman"/>
          <w:iCs/>
        </w:rPr>
        <w:br w:type="page"/>
      </w:r>
      <w:r w:rsidR="009E57D3" w:rsidRPr="00177869">
        <w:rPr>
          <w:rFonts w:ascii="Times New Roman" w:hAnsi="Times New Roman" w:cs="Times New Roman"/>
          <w:iCs/>
        </w:rPr>
        <w:lastRenderedPageBreak/>
        <w:t>Works Cited</w:t>
      </w:r>
    </w:p>
    <w:p w14:paraId="7E2D423B" w14:textId="450F172D" w:rsidR="009E57D3" w:rsidRPr="00177869" w:rsidRDefault="009E57D3" w:rsidP="00A511D3">
      <w:pPr>
        <w:spacing w:after="0" w:line="480" w:lineRule="auto"/>
        <w:ind w:left="720" w:hanging="720"/>
        <w:rPr>
          <w:rFonts w:ascii="Times New Roman" w:hAnsi="Times New Roman" w:cs="Times New Roman"/>
          <w:iCs/>
        </w:rPr>
      </w:pPr>
      <w:r w:rsidRPr="00177869">
        <w:rPr>
          <w:rFonts w:ascii="Times New Roman" w:hAnsi="Times New Roman" w:cs="Times New Roman"/>
          <w:iCs/>
        </w:rPr>
        <w:t xml:space="preserve">Adorno, </w:t>
      </w:r>
      <w:r w:rsidRPr="00177869">
        <w:rPr>
          <w:rFonts w:ascii="Times New Roman" w:eastAsia="Calibri" w:hAnsi="Times New Roman" w:cs="Times New Roman"/>
          <w:szCs w:val="22"/>
        </w:rPr>
        <w:t>Theodor</w:t>
      </w:r>
      <w:r w:rsidRPr="00177869">
        <w:rPr>
          <w:rFonts w:ascii="Times New Roman" w:hAnsi="Times New Roman" w:cs="Times New Roman"/>
          <w:iCs/>
        </w:rPr>
        <w:t xml:space="preserve">. “The Essay as Form.” Trans. Bob Hullott-Kentor. </w:t>
      </w:r>
      <w:r w:rsidRPr="00177869">
        <w:rPr>
          <w:rFonts w:ascii="Times New Roman" w:hAnsi="Times New Roman" w:cs="Times New Roman"/>
          <w:i/>
          <w:iCs/>
        </w:rPr>
        <w:t xml:space="preserve">New German Critique </w:t>
      </w:r>
      <w:r w:rsidRPr="00177869">
        <w:rPr>
          <w:rFonts w:ascii="Times New Roman" w:hAnsi="Times New Roman" w:cs="Times New Roman"/>
          <w:iCs/>
        </w:rPr>
        <w:t>32 (1984): 151-171</w:t>
      </w:r>
      <w:r w:rsidR="00507FFE">
        <w:rPr>
          <w:rFonts w:ascii="Times New Roman" w:hAnsi="Times New Roman" w:cs="Times New Roman"/>
          <w:iCs/>
        </w:rPr>
        <w:t xml:space="preserve">. </w:t>
      </w:r>
      <w:r w:rsidRPr="00177869">
        <w:rPr>
          <w:rFonts w:ascii="Times New Roman" w:hAnsi="Times New Roman" w:cs="Times New Roman"/>
          <w:iCs/>
        </w:rPr>
        <w:t xml:space="preserve"> </w:t>
      </w:r>
    </w:p>
    <w:p w14:paraId="2952CFC4" w14:textId="6EF8EAA4"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Atkins, G. Douglas. “Envisioning the Stranger’s Heart.” </w:t>
      </w:r>
      <w:r w:rsidRPr="00A511D3">
        <w:rPr>
          <w:rFonts w:ascii="Times New Roman" w:eastAsia="Calibri" w:hAnsi="Times New Roman" w:cs="Times New Roman"/>
          <w:i/>
          <w:szCs w:val="22"/>
        </w:rPr>
        <w:t>College English</w:t>
      </w:r>
      <w:r w:rsidRPr="00177869">
        <w:rPr>
          <w:rFonts w:ascii="Times New Roman" w:eastAsia="Calibri" w:hAnsi="Times New Roman" w:cs="Times New Roman"/>
          <w:szCs w:val="22"/>
        </w:rPr>
        <w:t xml:space="preserve"> 56.6 (1994): 629</w:t>
      </w:r>
      <w:r w:rsidR="008F24C0">
        <w:rPr>
          <w:rFonts w:ascii="Times New Roman" w:eastAsia="Calibri" w:hAnsi="Times New Roman" w:cs="Times New Roman"/>
          <w:szCs w:val="22"/>
        </w:rPr>
        <w:t>-</w:t>
      </w:r>
      <w:r w:rsidRPr="00177869">
        <w:rPr>
          <w:rFonts w:ascii="Times New Roman" w:eastAsia="Calibri" w:hAnsi="Times New Roman" w:cs="Times New Roman"/>
          <w:szCs w:val="22"/>
        </w:rPr>
        <w:t>641.</w:t>
      </w:r>
    </w:p>
    <w:p w14:paraId="68F94F44"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Atkins, G. Douglas. </w:t>
      </w:r>
      <w:r w:rsidRPr="00A511D3">
        <w:rPr>
          <w:rFonts w:ascii="Times New Roman" w:eastAsia="Calibri" w:hAnsi="Times New Roman" w:cs="Times New Roman"/>
          <w:i/>
          <w:szCs w:val="22"/>
        </w:rPr>
        <w:t>On the Familiar Essay: Challenging Academic Orthodoxies.</w:t>
      </w:r>
      <w:r w:rsidRPr="00177869">
        <w:rPr>
          <w:rFonts w:ascii="Times New Roman" w:eastAsia="Calibri" w:hAnsi="Times New Roman" w:cs="Times New Roman"/>
          <w:szCs w:val="22"/>
        </w:rPr>
        <w:t xml:space="preserve"> New York: Palgrave Macmillan, 2009.</w:t>
      </w:r>
    </w:p>
    <w:p w14:paraId="3F62E554" w14:textId="084AC608"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Atwan, Robert. “Essayism.” </w:t>
      </w:r>
      <w:r w:rsidRPr="00A511D3">
        <w:rPr>
          <w:rFonts w:ascii="Times New Roman" w:eastAsia="Calibri" w:hAnsi="Times New Roman" w:cs="Times New Roman"/>
          <w:i/>
          <w:szCs w:val="22"/>
        </w:rPr>
        <w:t>Iowa Review</w:t>
      </w:r>
      <w:r w:rsidRPr="00177869">
        <w:rPr>
          <w:rFonts w:ascii="Times New Roman" w:eastAsia="Calibri" w:hAnsi="Times New Roman" w:cs="Times New Roman"/>
          <w:szCs w:val="22"/>
        </w:rPr>
        <w:t xml:space="preserve"> 25 (1995): 6</w:t>
      </w:r>
      <w:r w:rsidR="008F24C0">
        <w:rPr>
          <w:rFonts w:ascii="Times New Roman" w:eastAsia="Calibri" w:hAnsi="Times New Roman" w:cs="Times New Roman"/>
          <w:szCs w:val="22"/>
        </w:rPr>
        <w:t>-</w:t>
      </w:r>
      <w:r w:rsidRPr="00177869">
        <w:rPr>
          <w:rFonts w:ascii="Times New Roman" w:eastAsia="Calibri" w:hAnsi="Times New Roman" w:cs="Times New Roman"/>
          <w:szCs w:val="22"/>
        </w:rPr>
        <w:t>14.</w:t>
      </w:r>
    </w:p>
    <w:p w14:paraId="5004AA7F"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Beebee, Thomas O. </w:t>
      </w:r>
      <w:r w:rsidRPr="00A511D3">
        <w:rPr>
          <w:rFonts w:ascii="Times New Roman" w:eastAsia="Calibri" w:hAnsi="Times New Roman" w:cs="Times New Roman"/>
          <w:i/>
          <w:szCs w:val="22"/>
        </w:rPr>
        <w:t>The Ideology of Genre</w:t>
      </w:r>
      <w:r w:rsidRPr="00177869">
        <w:rPr>
          <w:rFonts w:ascii="Times New Roman" w:eastAsia="Calibri" w:hAnsi="Times New Roman" w:cs="Times New Roman"/>
          <w:szCs w:val="22"/>
        </w:rPr>
        <w:t xml:space="preserve">: </w:t>
      </w:r>
      <w:r w:rsidRPr="00A511D3">
        <w:rPr>
          <w:rFonts w:ascii="Times New Roman" w:eastAsia="Calibri" w:hAnsi="Times New Roman" w:cs="Times New Roman"/>
          <w:i/>
          <w:szCs w:val="22"/>
        </w:rPr>
        <w:t xml:space="preserve">A Comparative Study of Generic Instability. </w:t>
      </w:r>
      <w:r w:rsidR="00A511D3">
        <w:rPr>
          <w:rFonts w:ascii="Times New Roman" w:eastAsia="Calibri" w:hAnsi="Times New Roman" w:cs="Times New Roman"/>
          <w:szCs w:val="22"/>
        </w:rPr>
        <w:t>University Park</w:t>
      </w:r>
      <w:r w:rsidRPr="00177869">
        <w:rPr>
          <w:rFonts w:ascii="Times New Roman" w:eastAsia="Calibri" w:hAnsi="Times New Roman" w:cs="Times New Roman"/>
          <w:szCs w:val="22"/>
        </w:rPr>
        <w:t>: Pennsylvania State University Press, 1994.</w:t>
      </w:r>
    </w:p>
    <w:p w14:paraId="5E0DA1F3" w14:textId="379BC46C"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Couser, G. Thomas. </w:t>
      </w:r>
      <w:r w:rsidRPr="005B17C2">
        <w:rPr>
          <w:rFonts w:ascii="Times New Roman" w:eastAsia="Calibri" w:hAnsi="Times New Roman" w:cs="Times New Roman"/>
          <w:i/>
          <w:szCs w:val="22"/>
        </w:rPr>
        <w:t>Memoir: An Introduction.</w:t>
      </w:r>
      <w:r w:rsidRPr="00177869">
        <w:rPr>
          <w:rFonts w:ascii="Times New Roman" w:eastAsia="Calibri" w:hAnsi="Times New Roman" w:cs="Times New Roman"/>
          <w:szCs w:val="22"/>
        </w:rPr>
        <w:t xml:space="preserve"> Oxford: Oxford University Press, 2011.</w:t>
      </w:r>
    </w:p>
    <w:p w14:paraId="4C0AE2FC" w14:textId="29828D1C" w:rsidR="009E57D3" w:rsidRPr="00177869" w:rsidRDefault="007B79E7" w:rsidP="00033752">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Dowd, </w:t>
      </w:r>
      <w:r w:rsidR="009E57D3" w:rsidRPr="00177869">
        <w:rPr>
          <w:rFonts w:ascii="Times New Roman" w:eastAsia="Calibri" w:hAnsi="Times New Roman" w:cs="Times New Roman"/>
          <w:szCs w:val="22"/>
        </w:rPr>
        <w:t xml:space="preserve">Garin. “Introduction: Genre Matters in Theory and Criticism.” </w:t>
      </w:r>
      <w:r w:rsidR="009E57D3" w:rsidRPr="00177869">
        <w:rPr>
          <w:rFonts w:ascii="Times New Roman" w:eastAsia="Calibri" w:hAnsi="Times New Roman" w:cs="Times New Roman"/>
          <w:i/>
          <w:szCs w:val="22"/>
        </w:rPr>
        <w:t>Genre Matters: Essays in Theory and Criticism</w:t>
      </w:r>
      <w:r w:rsidR="009E57D3" w:rsidRPr="00177869">
        <w:rPr>
          <w:rFonts w:ascii="Times New Roman" w:eastAsia="Calibri" w:hAnsi="Times New Roman" w:cs="Times New Roman"/>
          <w:szCs w:val="22"/>
        </w:rPr>
        <w:t xml:space="preserve">. </w:t>
      </w:r>
      <w:r w:rsidR="00033752">
        <w:rPr>
          <w:rFonts w:ascii="Times New Roman" w:eastAsia="Calibri" w:hAnsi="Times New Roman" w:cs="Times New Roman"/>
          <w:szCs w:val="22"/>
        </w:rPr>
        <w:t>Ed</w:t>
      </w:r>
      <w:r w:rsidR="006F51FD">
        <w:rPr>
          <w:rFonts w:ascii="Times New Roman" w:eastAsia="Calibri" w:hAnsi="Times New Roman" w:cs="Times New Roman"/>
          <w:szCs w:val="22"/>
        </w:rPr>
        <w:t>s</w:t>
      </w:r>
      <w:r w:rsidR="00033752">
        <w:rPr>
          <w:rFonts w:ascii="Times New Roman" w:eastAsia="Calibri" w:hAnsi="Times New Roman" w:cs="Times New Roman"/>
          <w:szCs w:val="22"/>
        </w:rPr>
        <w:t xml:space="preserve">. </w:t>
      </w:r>
      <w:r w:rsidR="00033752" w:rsidRPr="00033752">
        <w:rPr>
          <w:rFonts w:ascii="Times New Roman" w:eastAsia="Calibri" w:hAnsi="Times New Roman" w:cs="Times New Roman"/>
          <w:szCs w:val="22"/>
        </w:rPr>
        <w:t>Garin Dowd, Lesley Stevenson and Jeremy Strong</w:t>
      </w:r>
      <w:r w:rsidR="00033752">
        <w:rPr>
          <w:rFonts w:ascii="Times New Roman" w:eastAsia="Calibri" w:hAnsi="Times New Roman" w:cs="Times New Roman"/>
          <w:szCs w:val="22"/>
        </w:rPr>
        <w:t xml:space="preserve">. </w:t>
      </w:r>
      <w:r w:rsidR="009E57D3" w:rsidRPr="00177869">
        <w:rPr>
          <w:rFonts w:ascii="Times New Roman" w:eastAsia="Calibri" w:hAnsi="Times New Roman" w:cs="Times New Roman"/>
          <w:szCs w:val="22"/>
        </w:rPr>
        <w:t>Bristol, UK</w:t>
      </w:r>
      <w:r w:rsidR="00033752">
        <w:rPr>
          <w:rFonts w:ascii="Times New Roman" w:eastAsia="Calibri" w:hAnsi="Times New Roman" w:cs="Times New Roman"/>
          <w:szCs w:val="22"/>
        </w:rPr>
        <w:t>: Intellect,</w:t>
      </w:r>
      <w:r w:rsidR="009E57D3" w:rsidRPr="00177869">
        <w:rPr>
          <w:rFonts w:ascii="Times New Roman" w:eastAsia="Calibri" w:hAnsi="Times New Roman" w:cs="Times New Roman"/>
          <w:szCs w:val="22"/>
        </w:rPr>
        <w:t xml:space="preserve"> 2006.</w:t>
      </w:r>
    </w:p>
    <w:p w14:paraId="58B2B31D"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Eakin, Paul John. </w:t>
      </w:r>
      <w:r w:rsidR="00B10A92" w:rsidRPr="00062BF5">
        <w:rPr>
          <w:rFonts w:ascii="Times New Roman" w:eastAsia="Calibri" w:hAnsi="Times New Roman" w:cs="Times New Roman"/>
          <w:i/>
          <w:szCs w:val="22"/>
        </w:rPr>
        <w:t>Touching the World: Reference in Autobiography</w:t>
      </w:r>
      <w:r w:rsidRPr="00177869">
        <w:rPr>
          <w:rFonts w:ascii="Times New Roman" w:eastAsia="Calibri" w:hAnsi="Times New Roman" w:cs="Times New Roman"/>
          <w:szCs w:val="22"/>
        </w:rPr>
        <w:t>. Princeton: Princeton University Press, 2001.</w:t>
      </w:r>
    </w:p>
    <w:p w14:paraId="5A8E4A02"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Fachinger, Petra. “Lost in Nostalgia: The Autobiographies of Eva Hoffman and Richard Rodriguez.” MELUS 26.2 (2001): 111–127.</w:t>
      </w:r>
    </w:p>
    <w:p w14:paraId="1FBA0CD7"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Freed, Mark M. “Robert Musil’s Other Postmodernism: Essayismus, Textual Subjectivity, and the Philosophical Discourse of Modernity.” Comparative Literature Studies 44.3 (2007): 231–253. CrossRef. Web. 21 Apr. 2013.</w:t>
      </w:r>
    </w:p>
    <w:p w14:paraId="3F8B4CFA" w14:textId="77777777" w:rsidR="006D4F3A" w:rsidRPr="006D4F3A" w:rsidRDefault="006D4F3A" w:rsidP="00A511D3">
      <w:pPr>
        <w:spacing w:after="0" w:line="480" w:lineRule="auto"/>
        <w:ind w:left="720" w:hanging="720"/>
        <w:rPr>
          <w:rFonts w:ascii="Times New Roman" w:eastAsia="Calibri" w:hAnsi="Times New Roman" w:cs="Times New Roman"/>
          <w:szCs w:val="22"/>
        </w:rPr>
      </w:pPr>
      <w:r w:rsidRPr="006D4F3A">
        <w:rPr>
          <w:rFonts w:ascii="Times New Roman" w:eastAsia="Calibri" w:hAnsi="Times New Roman" w:cs="Times New Roman"/>
          <w:szCs w:val="22"/>
        </w:rPr>
        <w:t xml:space="preserve">Gilmore, Leigh. </w:t>
      </w:r>
      <w:r>
        <w:rPr>
          <w:rFonts w:ascii="Times New Roman" w:eastAsia="Calibri" w:hAnsi="Times New Roman" w:cs="Times New Roman"/>
          <w:i/>
          <w:iCs/>
          <w:szCs w:val="22"/>
        </w:rPr>
        <w:t>The Limits of Autobiography</w:t>
      </w:r>
      <w:r w:rsidRPr="006D4F3A">
        <w:rPr>
          <w:rFonts w:ascii="Times New Roman" w:eastAsia="Calibri" w:hAnsi="Times New Roman" w:cs="Times New Roman"/>
          <w:i/>
          <w:iCs/>
          <w:szCs w:val="22"/>
        </w:rPr>
        <w:t>: Trauma and Testimony</w:t>
      </w:r>
      <w:r>
        <w:rPr>
          <w:rFonts w:ascii="Times New Roman" w:eastAsia="Calibri" w:hAnsi="Times New Roman" w:cs="Times New Roman"/>
          <w:szCs w:val="22"/>
        </w:rPr>
        <w:t>. Ithaca</w:t>
      </w:r>
      <w:r w:rsidRPr="006D4F3A">
        <w:rPr>
          <w:rFonts w:ascii="Times New Roman" w:eastAsia="Calibri" w:hAnsi="Times New Roman" w:cs="Times New Roman"/>
          <w:szCs w:val="22"/>
        </w:rPr>
        <w:t>: Cornell University Press, 2000.</w:t>
      </w:r>
    </w:p>
    <w:p w14:paraId="5E14E77D" w14:textId="77777777" w:rsidR="00C8528C" w:rsidRPr="00C8528C" w:rsidRDefault="00C8528C" w:rsidP="00A511D3">
      <w:pPr>
        <w:spacing w:after="0" w:line="480" w:lineRule="auto"/>
        <w:ind w:left="720" w:hanging="720"/>
        <w:rPr>
          <w:rFonts w:ascii="Times New Roman" w:eastAsia="Calibri" w:hAnsi="Times New Roman" w:cs="Times New Roman"/>
          <w:szCs w:val="22"/>
        </w:rPr>
      </w:pPr>
      <w:r w:rsidRPr="00C8528C">
        <w:rPr>
          <w:rFonts w:ascii="Times New Roman" w:eastAsia="Calibri" w:hAnsi="Times New Roman" w:cs="Times New Roman"/>
          <w:szCs w:val="22"/>
        </w:rPr>
        <w:t xml:space="preserve">Gusdorf, Georges. “Limits and Conditions of Autobiography.” </w:t>
      </w:r>
      <w:r w:rsidRPr="00C8528C">
        <w:rPr>
          <w:rFonts w:ascii="Times New Roman" w:eastAsia="Calibri" w:hAnsi="Times New Roman" w:cs="Times New Roman"/>
          <w:i/>
          <w:szCs w:val="22"/>
        </w:rPr>
        <w:t>Autobiography: Essays Theoretical and Critical.</w:t>
      </w:r>
      <w:r w:rsidRPr="00C8528C">
        <w:rPr>
          <w:rFonts w:ascii="Times New Roman" w:eastAsia="Calibri" w:hAnsi="Times New Roman" w:cs="Times New Roman"/>
          <w:szCs w:val="22"/>
        </w:rPr>
        <w:t xml:space="preserve"> Ed. James Olney. </w:t>
      </w:r>
      <w:r>
        <w:rPr>
          <w:rFonts w:ascii="Times New Roman" w:eastAsia="Calibri" w:hAnsi="Times New Roman" w:cs="Times New Roman"/>
          <w:szCs w:val="22"/>
        </w:rPr>
        <w:t>Princeton</w:t>
      </w:r>
      <w:r w:rsidRPr="00C8528C">
        <w:rPr>
          <w:rFonts w:ascii="Times New Roman" w:eastAsia="Calibri" w:hAnsi="Times New Roman" w:cs="Times New Roman"/>
          <w:szCs w:val="22"/>
        </w:rPr>
        <w:t>: Princeton University Press, 1980.</w:t>
      </w:r>
      <w:r w:rsidRPr="00C8528C">
        <w:rPr>
          <w:rFonts w:ascii="Times New Roman" w:eastAsia="Calibri" w:hAnsi="Times New Roman" w:cs="Times New Roman"/>
          <w:i/>
          <w:szCs w:val="22"/>
        </w:rPr>
        <w:t xml:space="preserve"> </w:t>
      </w:r>
    </w:p>
    <w:p w14:paraId="630189FD" w14:textId="77777777" w:rsidR="009E57D3" w:rsidRDefault="006D4F3A" w:rsidP="00A511D3">
      <w:pPr>
        <w:spacing w:after="0" w:line="480" w:lineRule="auto"/>
        <w:ind w:left="720" w:hanging="720"/>
        <w:rPr>
          <w:rFonts w:ascii="Times New Roman" w:eastAsia="Calibri" w:hAnsi="Times New Roman" w:cs="Times New Roman"/>
          <w:szCs w:val="22"/>
        </w:rPr>
      </w:pPr>
      <w:r w:rsidRPr="006D4F3A">
        <w:rPr>
          <w:rFonts w:ascii="Times New Roman" w:eastAsia="Calibri" w:hAnsi="Times New Roman" w:cs="Times New Roman"/>
          <w:szCs w:val="22"/>
        </w:rPr>
        <w:lastRenderedPageBreak/>
        <w:t xml:space="preserve"> </w:t>
      </w:r>
      <w:r w:rsidR="009E57D3" w:rsidRPr="00177869">
        <w:rPr>
          <w:rFonts w:ascii="Times New Roman" w:eastAsia="Calibri" w:hAnsi="Times New Roman" w:cs="Times New Roman"/>
          <w:szCs w:val="22"/>
        </w:rPr>
        <w:t>Hazlitt, William. “On the Periodical Essayists.” 1819. </w:t>
      </w:r>
      <w:r w:rsidR="009E57D3" w:rsidRPr="003B02D7">
        <w:rPr>
          <w:rFonts w:ascii="Times New Roman" w:eastAsia="Calibri" w:hAnsi="Times New Roman" w:cs="Times New Roman"/>
          <w:i/>
          <w:szCs w:val="22"/>
        </w:rPr>
        <w:t>Quotidiana</w:t>
      </w:r>
      <w:r w:rsidR="009E57D3" w:rsidRPr="00177869">
        <w:rPr>
          <w:rFonts w:ascii="Times New Roman" w:eastAsia="Calibri" w:hAnsi="Times New Roman" w:cs="Times New Roman"/>
          <w:szCs w:val="22"/>
        </w:rPr>
        <w:t xml:space="preserve">. Ed. Patrick Madden. 3 Feb 2007. 20 Dec 2012. </w:t>
      </w:r>
    </w:p>
    <w:p w14:paraId="4D17981C" w14:textId="77777777" w:rsidR="00533F60" w:rsidRPr="00533F60" w:rsidRDefault="00533F60" w:rsidP="00533F60">
      <w:pPr>
        <w:spacing w:after="0" w:line="480" w:lineRule="auto"/>
        <w:ind w:left="720" w:hanging="720"/>
        <w:rPr>
          <w:rFonts w:ascii="Times New Roman" w:eastAsia="Calibri" w:hAnsi="Times New Roman" w:cs="Times New Roman"/>
          <w:szCs w:val="22"/>
        </w:rPr>
      </w:pPr>
      <w:r w:rsidRPr="00533F60">
        <w:rPr>
          <w:rFonts w:ascii="Times New Roman" w:eastAsia="Calibri" w:hAnsi="Times New Roman" w:cs="Times New Roman"/>
          <w:szCs w:val="22"/>
        </w:rPr>
        <w:t xml:space="preserve">Johnston, Georgia. </w:t>
      </w:r>
      <w:r w:rsidRPr="00533F60">
        <w:rPr>
          <w:rFonts w:ascii="Times New Roman" w:eastAsia="Calibri" w:hAnsi="Times New Roman" w:cs="Times New Roman"/>
          <w:i/>
          <w:iCs/>
          <w:szCs w:val="22"/>
        </w:rPr>
        <w:t>The Formation of 20th Century Queer Autobiography: Reading Vita Sackville-West, Virginia Woolf, Hilda Doolittle, and Gertrude Stein</w:t>
      </w:r>
      <w:r w:rsidRPr="00533F60">
        <w:rPr>
          <w:rFonts w:ascii="Times New Roman" w:eastAsia="Calibri" w:hAnsi="Times New Roman" w:cs="Times New Roman"/>
          <w:szCs w:val="22"/>
        </w:rPr>
        <w:t xml:space="preserve">. New </w:t>
      </w:r>
      <w:r>
        <w:rPr>
          <w:rFonts w:ascii="Times New Roman" w:eastAsia="Calibri" w:hAnsi="Times New Roman" w:cs="Times New Roman"/>
          <w:szCs w:val="22"/>
        </w:rPr>
        <w:t>York: Palgrave Macmillan, 2007.</w:t>
      </w:r>
    </w:p>
    <w:p w14:paraId="1D3344EA"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Korhonen, Kuisma. </w:t>
      </w:r>
      <w:r w:rsidRPr="003B02D7">
        <w:rPr>
          <w:rFonts w:ascii="Times New Roman" w:eastAsia="Calibri" w:hAnsi="Times New Roman" w:cs="Times New Roman"/>
          <w:i/>
          <w:szCs w:val="22"/>
        </w:rPr>
        <w:t>Textual Friendship: The Essay as Impossible Encounter from Plato and Montaigne to Levinas and Derrida</w:t>
      </w:r>
      <w:r w:rsidRPr="00177869">
        <w:rPr>
          <w:rFonts w:ascii="Times New Roman" w:eastAsia="Calibri" w:hAnsi="Times New Roman" w:cs="Times New Roman"/>
          <w:szCs w:val="22"/>
        </w:rPr>
        <w:t>. New York: Prometheus Books, 2006.</w:t>
      </w:r>
    </w:p>
    <w:p w14:paraId="52E77735"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Lawtoo, Nidesh. “Dissonant Voices in Richard Rodriguez’s </w:t>
      </w:r>
      <w:r w:rsidR="00B10A92" w:rsidRPr="00062BF5">
        <w:rPr>
          <w:rFonts w:ascii="Times New Roman" w:eastAsia="Calibri" w:hAnsi="Times New Roman" w:cs="Times New Roman"/>
          <w:i/>
          <w:szCs w:val="22"/>
        </w:rPr>
        <w:t>Hunger of Memory</w:t>
      </w:r>
      <w:r w:rsidRPr="00177869">
        <w:rPr>
          <w:rFonts w:ascii="Times New Roman" w:eastAsia="Calibri" w:hAnsi="Times New Roman" w:cs="Times New Roman"/>
          <w:szCs w:val="22"/>
        </w:rPr>
        <w:t xml:space="preserve"> and Luce Irigaray’s </w:t>
      </w:r>
      <w:r w:rsidR="00B10A92" w:rsidRPr="00062BF5">
        <w:rPr>
          <w:rFonts w:ascii="Times New Roman" w:eastAsia="Calibri" w:hAnsi="Times New Roman" w:cs="Times New Roman"/>
          <w:i/>
          <w:szCs w:val="22"/>
        </w:rPr>
        <w:t>This Sex Which Is Not One</w:t>
      </w:r>
      <w:r w:rsidRPr="00177869">
        <w:rPr>
          <w:rFonts w:ascii="Times New Roman" w:eastAsia="Calibri" w:hAnsi="Times New Roman" w:cs="Times New Roman"/>
          <w:szCs w:val="22"/>
        </w:rPr>
        <w:t xml:space="preserve">.” </w:t>
      </w:r>
      <w:r w:rsidRPr="003B02D7">
        <w:rPr>
          <w:rFonts w:ascii="Times New Roman" w:eastAsia="Calibri" w:hAnsi="Times New Roman" w:cs="Times New Roman"/>
          <w:i/>
          <w:szCs w:val="22"/>
        </w:rPr>
        <w:t>Texas Studies in Literature and Language</w:t>
      </w:r>
      <w:r w:rsidRPr="00177869">
        <w:rPr>
          <w:rFonts w:ascii="Times New Roman" w:eastAsia="Calibri" w:hAnsi="Times New Roman" w:cs="Times New Roman"/>
          <w:szCs w:val="22"/>
        </w:rPr>
        <w:t xml:space="preserve"> 48.3 (2006): 220–249.</w:t>
      </w:r>
    </w:p>
    <w:p w14:paraId="14D520EC" w14:textId="77777777" w:rsidR="009E57D3"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Lejeune, Philippe. </w:t>
      </w:r>
      <w:r w:rsidRPr="00853361">
        <w:rPr>
          <w:rFonts w:ascii="Times New Roman" w:eastAsia="Calibri" w:hAnsi="Times New Roman" w:cs="Times New Roman"/>
          <w:i/>
          <w:szCs w:val="22"/>
        </w:rPr>
        <w:t>On Autobiography</w:t>
      </w:r>
      <w:r w:rsidRPr="00177869">
        <w:rPr>
          <w:rFonts w:ascii="Times New Roman" w:eastAsia="Calibri" w:hAnsi="Times New Roman" w:cs="Times New Roman"/>
          <w:szCs w:val="22"/>
        </w:rPr>
        <w:t>. Minneapolis: University of Minnesota Press, 1988.</w:t>
      </w:r>
    </w:p>
    <w:p w14:paraId="4F5CAA17" w14:textId="77777777" w:rsidR="00853361" w:rsidRPr="00177869" w:rsidRDefault="00853361" w:rsidP="00A511D3">
      <w:pPr>
        <w:spacing w:after="0" w:line="480" w:lineRule="auto"/>
        <w:ind w:left="720" w:hanging="720"/>
        <w:rPr>
          <w:rFonts w:ascii="Times New Roman" w:eastAsia="Calibri" w:hAnsi="Times New Roman" w:cs="Times New Roman"/>
          <w:szCs w:val="22"/>
        </w:rPr>
      </w:pPr>
      <w:r w:rsidRPr="00853361">
        <w:rPr>
          <w:rFonts w:ascii="Times New Roman" w:eastAsia="Calibri" w:hAnsi="Times New Roman" w:cs="Times New Roman"/>
          <w:szCs w:val="22"/>
        </w:rPr>
        <w:t>Mendelsohn, Daniel. "But Enough About Me: What Does the Popularity of Memoirs Tell Us about Ourselves?" </w:t>
      </w:r>
      <w:r>
        <w:rPr>
          <w:rFonts w:ascii="Times New Roman" w:eastAsia="Calibri" w:hAnsi="Times New Roman" w:cs="Times New Roman"/>
          <w:i/>
          <w:iCs/>
          <w:szCs w:val="22"/>
        </w:rPr>
        <w:t xml:space="preserve">The </w:t>
      </w:r>
      <w:r w:rsidRPr="00853361">
        <w:rPr>
          <w:rFonts w:ascii="Times New Roman" w:eastAsia="Calibri" w:hAnsi="Times New Roman" w:cs="Times New Roman"/>
          <w:i/>
          <w:iCs/>
          <w:szCs w:val="22"/>
        </w:rPr>
        <w:t>New Yorker</w:t>
      </w:r>
      <w:r w:rsidRPr="00853361">
        <w:rPr>
          <w:rFonts w:ascii="Times New Roman" w:eastAsia="Calibri" w:hAnsi="Times New Roman" w:cs="Times New Roman"/>
          <w:szCs w:val="22"/>
        </w:rPr>
        <w:t>. 25 Jan. 2010. Web. 22 May 2012.</w:t>
      </w:r>
    </w:p>
    <w:p w14:paraId="30F62294" w14:textId="106C3654" w:rsidR="005F69E4" w:rsidRDefault="005F69E4" w:rsidP="00A511D3">
      <w:pPr>
        <w:spacing w:after="0" w:line="480" w:lineRule="auto"/>
        <w:ind w:left="720" w:hanging="720"/>
        <w:rPr>
          <w:rFonts w:ascii="Times New Roman" w:eastAsia="Calibri" w:hAnsi="Times New Roman" w:cs="Times New Roman"/>
          <w:szCs w:val="22"/>
        </w:rPr>
      </w:pPr>
      <w:r>
        <w:rPr>
          <w:rFonts w:ascii="Times New Roman" w:eastAsia="Calibri" w:hAnsi="Times New Roman" w:cs="Times New Roman"/>
          <w:szCs w:val="22"/>
        </w:rPr>
        <w:t xml:space="preserve">Paredes, </w:t>
      </w:r>
      <w:r w:rsidRPr="005F69E4">
        <w:rPr>
          <w:rFonts w:ascii="Times New Roman" w:eastAsia="Calibri" w:hAnsi="Times New Roman" w:cs="Times New Roman"/>
          <w:szCs w:val="22"/>
        </w:rPr>
        <w:t>Raymund A. "Autobiography and Ethnic Politics: Richard Rodriguez's Hunger of Memory" in James Payne, ed., </w:t>
      </w:r>
      <w:r w:rsidRPr="005F69E4">
        <w:rPr>
          <w:rFonts w:ascii="Times New Roman" w:eastAsia="Calibri" w:hAnsi="Times New Roman" w:cs="Times New Roman"/>
          <w:i/>
          <w:iCs/>
          <w:szCs w:val="22"/>
        </w:rPr>
        <w:t>Multicultural Autobiography: American Lives</w:t>
      </w:r>
      <w:r w:rsidRPr="005F69E4">
        <w:rPr>
          <w:rFonts w:ascii="Times New Roman" w:eastAsia="Calibri" w:hAnsi="Times New Roman" w:cs="Times New Roman"/>
          <w:szCs w:val="22"/>
        </w:rPr>
        <w:t xml:space="preserve">. </w:t>
      </w:r>
      <w:r>
        <w:rPr>
          <w:rFonts w:ascii="Times New Roman" w:eastAsia="Calibri" w:hAnsi="Times New Roman" w:cs="Times New Roman"/>
          <w:szCs w:val="22"/>
        </w:rPr>
        <w:t xml:space="preserve">Knoxville: </w:t>
      </w:r>
      <w:r w:rsidRPr="005F69E4">
        <w:rPr>
          <w:rFonts w:ascii="Times New Roman" w:eastAsia="Calibri" w:hAnsi="Times New Roman" w:cs="Times New Roman"/>
          <w:szCs w:val="22"/>
        </w:rPr>
        <w:t>U</w:t>
      </w:r>
      <w:r w:rsidR="00B62C89">
        <w:rPr>
          <w:rFonts w:ascii="Times New Roman" w:eastAsia="Calibri" w:hAnsi="Times New Roman" w:cs="Times New Roman"/>
          <w:szCs w:val="22"/>
        </w:rPr>
        <w:t>niversity</w:t>
      </w:r>
      <w:r w:rsidRPr="005F69E4">
        <w:rPr>
          <w:rFonts w:ascii="Times New Roman" w:eastAsia="Calibri" w:hAnsi="Times New Roman" w:cs="Times New Roman"/>
          <w:szCs w:val="22"/>
        </w:rPr>
        <w:t xml:space="preserve"> of Tennessee Press, 1992. </w:t>
      </w:r>
    </w:p>
    <w:p w14:paraId="6D9942A8" w14:textId="226CEF1D"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Rich, Adrienne. “Split at the Root: An Essay on Jewish Identity.” </w:t>
      </w:r>
      <w:r w:rsidRPr="003B02D7">
        <w:rPr>
          <w:rFonts w:ascii="Times New Roman" w:eastAsia="Calibri" w:hAnsi="Times New Roman" w:cs="Times New Roman"/>
          <w:i/>
          <w:szCs w:val="22"/>
        </w:rPr>
        <w:t xml:space="preserve">The Art of the Personal Essay: An Anthology </w:t>
      </w:r>
      <w:r w:rsidR="00B62C89">
        <w:rPr>
          <w:rFonts w:ascii="Times New Roman" w:eastAsia="Calibri" w:hAnsi="Times New Roman" w:cs="Times New Roman"/>
          <w:i/>
          <w:szCs w:val="22"/>
        </w:rPr>
        <w:t>f</w:t>
      </w:r>
      <w:r w:rsidRPr="003B02D7">
        <w:rPr>
          <w:rFonts w:ascii="Times New Roman" w:eastAsia="Calibri" w:hAnsi="Times New Roman" w:cs="Times New Roman"/>
          <w:i/>
          <w:szCs w:val="22"/>
        </w:rPr>
        <w:t>rom the Classical Era to the Present</w:t>
      </w:r>
      <w:r w:rsidRPr="00177869">
        <w:rPr>
          <w:rFonts w:ascii="Times New Roman" w:eastAsia="Calibri" w:hAnsi="Times New Roman" w:cs="Times New Roman"/>
          <w:szCs w:val="22"/>
        </w:rPr>
        <w:t xml:space="preserve">. Ed. Phillip Lopate. New York: Anchor Books, Doubleday, 1995. </w:t>
      </w:r>
    </w:p>
    <w:p w14:paraId="2B9F1E65" w14:textId="77777777" w:rsidR="009E57D3"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Rodriguez, Richard. </w:t>
      </w:r>
      <w:r w:rsidRPr="004D2C2F">
        <w:rPr>
          <w:rFonts w:ascii="Times New Roman" w:eastAsia="Calibri" w:hAnsi="Times New Roman" w:cs="Times New Roman"/>
          <w:i/>
          <w:szCs w:val="22"/>
        </w:rPr>
        <w:t>Hunger of Memory: The Education of Richard Rodriguez: An Autobiography</w:t>
      </w:r>
      <w:r w:rsidRPr="00177869">
        <w:rPr>
          <w:rFonts w:ascii="Times New Roman" w:eastAsia="Calibri" w:hAnsi="Times New Roman" w:cs="Times New Roman"/>
          <w:szCs w:val="22"/>
        </w:rPr>
        <w:t>. New York: Bantam Books, 1983.</w:t>
      </w:r>
    </w:p>
    <w:p w14:paraId="125DC9CF" w14:textId="481DE0A9" w:rsidR="004D2C2F" w:rsidRPr="00177869" w:rsidRDefault="004D2C2F" w:rsidP="004D2C2F">
      <w:pPr>
        <w:spacing w:after="0" w:line="480" w:lineRule="auto"/>
        <w:ind w:left="720" w:hanging="720"/>
        <w:rPr>
          <w:rFonts w:ascii="Times New Roman" w:eastAsia="Calibri" w:hAnsi="Times New Roman" w:cs="Times New Roman"/>
          <w:szCs w:val="22"/>
        </w:rPr>
      </w:pPr>
      <w:r>
        <w:rPr>
          <w:rFonts w:ascii="Times New Roman" w:eastAsia="Calibri" w:hAnsi="Times New Roman" w:cs="Times New Roman"/>
          <w:szCs w:val="22"/>
        </w:rPr>
        <w:t>-----. “I Don’t Think I Exist:</w:t>
      </w:r>
      <w:r w:rsidRPr="004D2C2F">
        <w:rPr>
          <w:rFonts w:ascii="Times New Roman" w:eastAsia="Calibri" w:hAnsi="Times New Roman" w:cs="Times New Roman"/>
          <w:szCs w:val="22"/>
        </w:rPr>
        <w:t xml:space="preserve"> </w:t>
      </w:r>
      <w:r>
        <w:rPr>
          <w:rFonts w:ascii="Times New Roman" w:eastAsia="Calibri" w:hAnsi="Times New Roman" w:cs="Times New Roman"/>
          <w:szCs w:val="22"/>
        </w:rPr>
        <w:t xml:space="preserve">An </w:t>
      </w:r>
      <w:r w:rsidRPr="004D2C2F">
        <w:rPr>
          <w:rFonts w:ascii="Times New Roman" w:eastAsia="Calibri" w:hAnsi="Times New Roman" w:cs="Times New Roman"/>
          <w:szCs w:val="22"/>
        </w:rPr>
        <w:t xml:space="preserve">Interview with Richard </w:t>
      </w:r>
      <w:r>
        <w:rPr>
          <w:rFonts w:ascii="Times New Roman" w:eastAsia="Calibri" w:hAnsi="Times New Roman" w:cs="Times New Roman"/>
          <w:szCs w:val="22"/>
        </w:rPr>
        <w:t>Rodriguez</w:t>
      </w:r>
      <w:r w:rsidR="00B62C89">
        <w:rPr>
          <w:rFonts w:ascii="Times New Roman" w:eastAsia="Calibri" w:hAnsi="Times New Roman" w:cs="Times New Roman"/>
          <w:szCs w:val="22"/>
        </w:rPr>
        <w:t>.</w:t>
      </w:r>
      <w:r>
        <w:rPr>
          <w:rFonts w:ascii="Times New Roman" w:eastAsia="Calibri" w:hAnsi="Times New Roman" w:cs="Times New Roman"/>
          <w:szCs w:val="22"/>
        </w:rPr>
        <w:t xml:space="preserve">” </w:t>
      </w:r>
      <w:r w:rsidR="00B62C89">
        <w:rPr>
          <w:rFonts w:ascii="Times New Roman" w:eastAsia="Calibri" w:hAnsi="Times New Roman" w:cs="Times New Roman"/>
          <w:szCs w:val="22"/>
        </w:rPr>
        <w:t>B</w:t>
      </w:r>
      <w:r>
        <w:rPr>
          <w:rFonts w:ascii="Times New Roman" w:eastAsia="Calibri" w:hAnsi="Times New Roman" w:cs="Times New Roman"/>
          <w:szCs w:val="22"/>
        </w:rPr>
        <w:t xml:space="preserve">y </w:t>
      </w:r>
      <w:r w:rsidRPr="004D2C2F">
        <w:rPr>
          <w:rFonts w:ascii="Times New Roman" w:eastAsia="Calibri" w:hAnsi="Times New Roman" w:cs="Times New Roman"/>
          <w:szCs w:val="22"/>
        </w:rPr>
        <w:t>Hector A. Torres</w:t>
      </w:r>
      <w:r w:rsidR="00B62C89">
        <w:rPr>
          <w:rFonts w:ascii="Times New Roman" w:eastAsia="Calibri" w:hAnsi="Times New Roman" w:cs="Times New Roman"/>
          <w:szCs w:val="22"/>
        </w:rPr>
        <w:t>.</w:t>
      </w:r>
      <w:r w:rsidRPr="004D2C2F">
        <w:rPr>
          <w:rFonts w:ascii="Times New Roman" w:eastAsia="Calibri" w:hAnsi="Times New Roman" w:cs="Times New Roman"/>
          <w:szCs w:val="22"/>
        </w:rPr>
        <w:t xml:space="preserve"> </w:t>
      </w:r>
      <w:r w:rsidRPr="003B02D7">
        <w:rPr>
          <w:rFonts w:ascii="Times New Roman" w:eastAsia="Calibri" w:hAnsi="Times New Roman" w:cs="Times New Roman"/>
          <w:i/>
          <w:szCs w:val="22"/>
        </w:rPr>
        <w:t>MELUS</w:t>
      </w:r>
      <w:r w:rsidRPr="004D2C2F">
        <w:rPr>
          <w:rFonts w:ascii="Times New Roman" w:eastAsia="Calibri" w:hAnsi="Times New Roman" w:cs="Times New Roman"/>
          <w:szCs w:val="22"/>
        </w:rPr>
        <w:t xml:space="preserve"> 28.2 (Summer 2003)</w:t>
      </w:r>
      <w:r w:rsidR="003B02D7">
        <w:rPr>
          <w:rFonts w:ascii="Times New Roman" w:eastAsia="Calibri" w:hAnsi="Times New Roman" w:cs="Times New Roman"/>
          <w:szCs w:val="22"/>
        </w:rPr>
        <w:t>: 164-202.</w:t>
      </w:r>
    </w:p>
    <w:p w14:paraId="3313B7C2"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lastRenderedPageBreak/>
        <w:t xml:space="preserve">-----. “Violating the Boundaries: An Interview with Richard Rodriguez.” By Timothy S. Sedore. </w:t>
      </w:r>
      <w:r w:rsidRPr="003B02D7">
        <w:rPr>
          <w:rFonts w:ascii="Times New Roman" w:eastAsia="Calibri" w:hAnsi="Times New Roman" w:cs="Times New Roman"/>
          <w:i/>
          <w:szCs w:val="22"/>
        </w:rPr>
        <w:t>Michigan Quarterly Review</w:t>
      </w:r>
      <w:r w:rsidRPr="00177869">
        <w:rPr>
          <w:rFonts w:ascii="Times New Roman" w:eastAsia="Calibri" w:hAnsi="Times New Roman" w:cs="Times New Roman"/>
          <w:szCs w:val="22"/>
        </w:rPr>
        <w:t xml:space="preserve"> 38.3 (1999): 425.46.</w:t>
      </w:r>
    </w:p>
    <w:p w14:paraId="167D51BD" w14:textId="77777777" w:rsidR="009E57D3" w:rsidRPr="00177869" w:rsidRDefault="009E57D3" w:rsidP="00A511D3">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 xml:space="preserve">Saloman, Randi. </w:t>
      </w:r>
      <w:r w:rsidRPr="003B02D7">
        <w:rPr>
          <w:rFonts w:ascii="Times New Roman" w:eastAsia="Calibri" w:hAnsi="Times New Roman" w:cs="Times New Roman"/>
          <w:i/>
          <w:szCs w:val="22"/>
        </w:rPr>
        <w:t>Virginia Woolf’s Essayism</w:t>
      </w:r>
      <w:r w:rsidRPr="00177869">
        <w:rPr>
          <w:rFonts w:ascii="Times New Roman" w:eastAsia="Calibri" w:hAnsi="Times New Roman" w:cs="Times New Roman"/>
          <w:szCs w:val="22"/>
        </w:rPr>
        <w:t>. Edinburgh: Edinburgh University Press, 2012.</w:t>
      </w:r>
    </w:p>
    <w:p w14:paraId="60B58558" w14:textId="77777777" w:rsidR="007B5FEB" w:rsidRPr="005B17C2" w:rsidRDefault="009E57D3" w:rsidP="004A797B">
      <w:pPr>
        <w:spacing w:after="0" w:line="480" w:lineRule="auto"/>
        <w:ind w:left="720" w:hanging="720"/>
        <w:rPr>
          <w:rFonts w:ascii="Times New Roman" w:eastAsia="Calibri" w:hAnsi="Times New Roman" w:cs="Times New Roman"/>
          <w:szCs w:val="22"/>
        </w:rPr>
      </w:pPr>
      <w:r w:rsidRPr="00177869">
        <w:rPr>
          <w:rFonts w:ascii="Times New Roman" w:eastAsia="Calibri" w:hAnsi="Times New Roman" w:cs="Times New Roman"/>
          <w:szCs w:val="22"/>
        </w:rPr>
        <w:t>Shea, Daniel B. “The Prehistory of American Autobiography.</w:t>
      </w:r>
      <w:r w:rsidR="00507FFE">
        <w:rPr>
          <w:rFonts w:ascii="Times New Roman" w:eastAsia="Calibri" w:hAnsi="Times New Roman" w:cs="Times New Roman"/>
          <w:szCs w:val="22"/>
        </w:rPr>
        <w:t xml:space="preserve">” </w:t>
      </w:r>
      <w:r w:rsidRPr="005B17C2">
        <w:rPr>
          <w:rFonts w:ascii="Times New Roman" w:eastAsia="Calibri" w:hAnsi="Times New Roman" w:cs="Times New Roman"/>
          <w:i/>
          <w:szCs w:val="22"/>
        </w:rPr>
        <w:t xml:space="preserve">American Autobiography: Retrospect and Prospect. </w:t>
      </w:r>
      <w:r w:rsidRPr="00177869">
        <w:rPr>
          <w:rFonts w:ascii="Times New Roman" w:eastAsia="Calibri" w:hAnsi="Times New Roman" w:cs="Times New Roman"/>
          <w:szCs w:val="22"/>
        </w:rPr>
        <w:t>Ed. Paul John Eakin. Madison: Wisconsin UP, 1991.</w:t>
      </w:r>
    </w:p>
    <w:sectPr w:rsidR="007B5FEB" w:rsidRPr="005B17C2" w:rsidSect="00687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5D71" w14:textId="77777777" w:rsidR="002611AB" w:rsidRDefault="002611AB" w:rsidP="00F66A33">
      <w:pPr>
        <w:spacing w:after="0" w:line="240" w:lineRule="auto"/>
      </w:pPr>
      <w:r>
        <w:separator/>
      </w:r>
    </w:p>
  </w:endnote>
  <w:endnote w:type="continuationSeparator" w:id="0">
    <w:p w14:paraId="0273A55E" w14:textId="77777777" w:rsidR="002611AB" w:rsidRDefault="002611AB" w:rsidP="00F6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D848" w14:textId="77777777" w:rsidR="002611AB" w:rsidRDefault="002611AB" w:rsidP="00F66A33">
      <w:pPr>
        <w:spacing w:after="0" w:line="240" w:lineRule="auto"/>
      </w:pPr>
      <w:r>
        <w:separator/>
      </w:r>
    </w:p>
  </w:footnote>
  <w:footnote w:type="continuationSeparator" w:id="0">
    <w:p w14:paraId="4DD295E7" w14:textId="77777777" w:rsidR="002611AB" w:rsidRDefault="002611AB" w:rsidP="00F66A33">
      <w:pPr>
        <w:spacing w:after="0" w:line="240" w:lineRule="auto"/>
      </w:pPr>
      <w:r>
        <w:continuationSeparator/>
      </w:r>
    </w:p>
  </w:footnote>
  <w:footnote w:id="1">
    <w:p w14:paraId="5BAD60DA" w14:textId="77777777" w:rsidR="003450E0" w:rsidRDefault="003450E0" w:rsidP="00F81D44">
      <w:pPr>
        <w:pStyle w:val="FootnoteText"/>
        <w:ind w:left="180" w:hanging="180"/>
        <w:rPr>
          <w:rFonts w:cs="Times New Roman"/>
          <w:sz w:val="22"/>
        </w:rPr>
      </w:pPr>
      <w:r w:rsidRPr="00821E33">
        <w:rPr>
          <w:rStyle w:val="FootnoteReference"/>
          <w:rFonts w:cs="Times New Roman"/>
        </w:rPr>
        <w:footnoteRef/>
      </w:r>
      <w:r w:rsidRPr="00821E33">
        <w:rPr>
          <w:rFonts w:cs="Times New Roman"/>
          <w:sz w:val="22"/>
        </w:rPr>
        <w:t xml:space="preserve"> </w:t>
      </w:r>
      <w:r w:rsidRPr="00821E33">
        <w:rPr>
          <w:rFonts w:cs="Times New Roman"/>
          <w:bCs/>
          <w:sz w:val="22"/>
        </w:rPr>
        <w:t>Martinez</w:t>
      </w:r>
      <w:r w:rsidRPr="00821E33">
        <w:rPr>
          <w:rFonts w:cs="Times New Roman"/>
          <w:sz w:val="22"/>
        </w:rPr>
        <w:t xml:space="preserve">, </w:t>
      </w:r>
      <w:r w:rsidRPr="00821E33">
        <w:rPr>
          <w:rFonts w:cs="Times New Roman"/>
          <w:bCs/>
          <w:sz w:val="22"/>
        </w:rPr>
        <w:t>Ruben</w:t>
      </w:r>
      <w:r w:rsidRPr="00821E33">
        <w:rPr>
          <w:rFonts w:cs="Times New Roman"/>
          <w:sz w:val="22"/>
        </w:rPr>
        <w:t xml:space="preserve">. "My Argument with </w:t>
      </w:r>
      <w:r w:rsidRPr="00821E33">
        <w:rPr>
          <w:rFonts w:cs="Times New Roman"/>
          <w:bCs/>
          <w:sz w:val="22"/>
        </w:rPr>
        <w:t>Richard Rodriguez</w:t>
      </w:r>
      <w:r w:rsidRPr="00821E33">
        <w:rPr>
          <w:rFonts w:cs="Times New Roman"/>
          <w:sz w:val="22"/>
        </w:rPr>
        <w:t xml:space="preserve">: Or, a Defense of the Mexican-American Chicanos </w:t>
      </w:r>
      <w:r w:rsidRPr="00821E33">
        <w:rPr>
          <w:rFonts w:cs="Times New Roman"/>
          <w:bCs/>
          <w:sz w:val="22"/>
        </w:rPr>
        <w:t>Love to Hate</w:t>
      </w:r>
      <w:r w:rsidRPr="00821E33">
        <w:rPr>
          <w:rFonts w:cs="Times New Roman"/>
          <w:sz w:val="22"/>
        </w:rPr>
        <w:t xml:space="preserve">." </w:t>
      </w:r>
      <w:r w:rsidRPr="00821E33">
        <w:rPr>
          <w:rFonts w:cs="Times New Roman"/>
          <w:i/>
          <w:sz w:val="22"/>
        </w:rPr>
        <w:t>LA Weekly</w:t>
      </w:r>
      <w:r w:rsidRPr="00821E33">
        <w:rPr>
          <w:rFonts w:cs="Times New Roman"/>
          <w:sz w:val="22"/>
        </w:rPr>
        <w:t xml:space="preserve"> Oct. 1992: 18-21.</w:t>
      </w:r>
    </w:p>
    <w:p w14:paraId="25697B4A" w14:textId="77777777" w:rsidR="003450E0" w:rsidRPr="00821E33" w:rsidRDefault="003450E0" w:rsidP="00F81D44">
      <w:pPr>
        <w:pStyle w:val="FootnoteText"/>
        <w:ind w:left="180" w:hanging="180"/>
        <w:rPr>
          <w:rFonts w:cs="Times New Roman"/>
          <w:sz w:val="22"/>
        </w:rPr>
      </w:pPr>
    </w:p>
  </w:footnote>
  <w:footnote w:id="2">
    <w:p w14:paraId="5AAB9588" w14:textId="77777777" w:rsidR="003450E0" w:rsidRDefault="003450E0" w:rsidP="009C357E">
      <w:pPr>
        <w:pStyle w:val="FootnoteText"/>
      </w:pPr>
      <w:r>
        <w:rPr>
          <w:rStyle w:val="FootnoteReference"/>
        </w:rPr>
        <w:footnoteRef/>
      </w:r>
      <w:r>
        <w:t xml:space="preserve"> </w:t>
      </w:r>
      <w:r w:rsidRPr="00613BD5">
        <w:rPr>
          <w:iCs/>
        </w:rPr>
        <w:t xml:space="preserve">In his 2007 </w:t>
      </w:r>
      <w:r w:rsidRPr="00613BD5">
        <w:rPr>
          <w:i/>
          <w:iCs/>
        </w:rPr>
        <w:t>The Memoir and the Memoirist</w:t>
      </w:r>
      <w:r w:rsidRPr="00613BD5">
        <w:rPr>
          <w:iCs/>
        </w:rPr>
        <w:t>, Thomas Larsen writes</w:t>
      </w:r>
      <w:r w:rsidR="00F6646C">
        <w:rPr>
          <w:iCs/>
        </w:rPr>
        <w:t>,</w:t>
      </w:r>
      <w:r w:rsidRPr="00613BD5">
        <w:rPr>
          <w:iCs/>
        </w:rPr>
        <w:t xml:space="preserve"> “It’s true that critics have conflated autobiography and memoir throughout our literary history. But what we need to do is sharpen their growing distinction” (17). In 2011</w:t>
      </w:r>
      <w:r>
        <w:rPr>
          <w:iCs/>
        </w:rPr>
        <w:t>,</w:t>
      </w:r>
      <w:r w:rsidRPr="00613BD5">
        <w:rPr>
          <w:iCs/>
        </w:rPr>
        <w:t xml:space="preserve"> G. Thomas Couser comments in </w:t>
      </w:r>
      <w:r w:rsidRPr="00613BD5">
        <w:rPr>
          <w:i/>
          <w:iCs/>
        </w:rPr>
        <w:t xml:space="preserve">Memoir: An Introduction </w:t>
      </w:r>
      <w:r w:rsidRPr="00613BD5">
        <w:rPr>
          <w:iCs/>
        </w:rPr>
        <w:t xml:space="preserve">that autobiography and memoir are still widely used as though “synonymous and interchangeable” (18). </w:t>
      </w:r>
      <w:r>
        <w:t>An investigation of how these terms are used is needed, but it is beyond the scope of this study.</w:t>
      </w:r>
    </w:p>
  </w:footnote>
  <w:footnote w:id="3">
    <w:p w14:paraId="03945F79" w14:textId="77777777" w:rsidR="003450E0" w:rsidRDefault="003450E0" w:rsidP="006B2543">
      <w:pPr>
        <w:pStyle w:val="FootnoteText"/>
      </w:pPr>
      <w:r>
        <w:rPr>
          <w:rStyle w:val="FootnoteReference"/>
        </w:rPr>
        <w:footnoteRef/>
      </w:r>
      <w:r>
        <w:t xml:space="preserve"> See also </w:t>
      </w:r>
      <w:r w:rsidRPr="00572CF1">
        <w:t>Leigh Gilmore: "As a genre, autobiography is characterized less by a set of formal elements than by a rhetorical setting in which a person places herself or himself within testimonial contexts as seemingly diverse as the Christian confession, the scandalous memoirs of the rogue, and the coming-out story in order to achieve as proximate a relation as possible to what constitutes truth in that discourse" (</w:t>
      </w:r>
      <w:r>
        <w:rPr>
          <w:iCs/>
        </w:rPr>
        <w:t>3</w:t>
      </w:r>
      <w:r w:rsidRPr="00572CF1">
        <w:t>)</w:t>
      </w:r>
      <w:r>
        <w:t>.</w:t>
      </w:r>
    </w:p>
    <w:p w14:paraId="6E1F48FF" w14:textId="77777777" w:rsidR="003450E0" w:rsidRDefault="003450E0" w:rsidP="006B2543">
      <w:pPr>
        <w:pStyle w:val="FootnoteText"/>
      </w:pPr>
    </w:p>
  </w:footnote>
  <w:footnote w:id="4">
    <w:p w14:paraId="414046A3" w14:textId="77777777" w:rsidR="003450E0" w:rsidRPr="00821E33" w:rsidRDefault="003450E0" w:rsidP="008B36E6">
      <w:pPr>
        <w:pStyle w:val="FootnoteText"/>
        <w:spacing w:after="120"/>
        <w:rPr>
          <w:rFonts w:cs="Times New Roman"/>
          <w:sz w:val="22"/>
        </w:rPr>
      </w:pPr>
      <w:r w:rsidRPr="00821E33">
        <w:rPr>
          <w:rStyle w:val="FootnoteReference"/>
          <w:rFonts w:cs="Times New Roman"/>
        </w:rPr>
        <w:footnoteRef/>
      </w:r>
      <w:r w:rsidRPr="00821E33">
        <w:rPr>
          <w:rFonts w:cs="Times New Roman"/>
          <w:sz w:val="22"/>
        </w:rPr>
        <w:t xml:space="preserve"> In a keynote speech for Dignity USA in 2009, Rodriguez </w:t>
      </w:r>
      <w:r>
        <w:rPr>
          <w:rFonts w:cs="Times New Roman"/>
          <w:iCs/>
          <w:sz w:val="22"/>
        </w:rPr>
        <w:t>grafts</w:t>
      </w:r>
      <w:r w:rsidRPr="00A82D7B">
        <w:rPr>
          <w:rFonts w:cs="Times New Roman"/>
          <w:iCs/>
          <w:sz w:val="22"/>
        </w:rPr>
        <w:t xml:space="preserve"> the discourse of personal narrative onto the di</w:t>
      </w:r>
      <w:r>
        <w:rPr>
          <w:rFonts w:cs="Times New Roman"/>
          <w:iCs/>
          <w:sz w:val="22"/>
        </w:rPr>
        <w:t>scourse on the essay, and calls</w:t>
      </w:r>
      <w:r w:rsidRPr="00A82D7B">
        <w:rPr>
          <w:rFonts w:cs="Times New Roman"/>
          <w:iCs/>
          <w:sz w:val="22"/>
        </w:rPr>
        <w:t xml:space="preserve"> the essay the “biography of an idea</w:t>
      </w:r>
      <w:r>
        <w:rPr>
          <w:rFonts w:cs="Times New Roman"/>
          <w:iCs/>
          <w:sz w:val="22"/>
        </w:rPr>
        <w:t>.</w:t>
      </w:r>
      <w:r w:rsidRPr="00A82D7B">
        <w:rPr>
          <w:rFonts w:cs="Times New Roman"/>
          <w:iCs/>
          <w:sz w:val="22"/>
        </w:rPr>
        <w:t>”</w:t>
      </w:r>
      <w:r w:rsidR="008F64AC">
        <w:rPr>
          <w:rFonts w:cs="Times New Roman"/>
          <w:iCs/>
          <w:sz w:val="22"/>
        </w:rPr>
        <w:t xml:space="preserve"> </w:t>
      </w:r>
      <w:r>
        <w:rPr>
          <w:rFonts w:cs="Times New Roman"/>
          <w:sz w:val="22"/>
        </w:rPr>
        <w:t>O</w:t>
      </w:r>
      <w:r w:rsidRPr="00821E33">
        <w:rPr>
          <w:rFonts w:cs="Times New Roman"/>
          <w:sz w:val="22"/>
        </w:rPr>
        <w:t xml:space="preserve">ne has an idea in one moment, </w:t>
      </w:r>
      <w:r>
        <w:rPr>
          <w:rFonts w:cs="Times New Roman"/>
          <w:sz w:val="22"/>
        </w:rPr>
        <w:t>he suggests, but</w:t>
      </w:r>
      <w:r w:rsidRPr="00821E33">
        <w:rPr>
          <w:rFonts w:cs="Times New Roman"/>
          <w:sz w:val="22"/>
        </w:rPr>
        <w:t xml:space="preserve"> as the idea is allowed to develop, </w:t>
      </w:r>
      <w:r>
        <w:rPr>
          <w:rFonts w:cs="Times New Roman"/>
          <w:sz w:val="22"/>
        </w:rPr>
        <w:t xml:space="preserve">it will </w:t>
      </w:r>
      <w:r w:rsidRPr="00821E33">
        <w:rPr>
          <w:rFonts w:cs="Times New Roman"/>
          <w:sz w:val="22"/>
        </w:rPr>
        <w:t xml:space="preserve">change and struggle for coherence in spite of the endlessly elusive nature of such unity </w:t>
      </w:r>
      <w:r>
        <w:rPr>
          <w:rFonts w:cs="Times New Roman"/>
          <w:sz w:val="22"/>
        </w:rPr>
        <w:t xml:space="preserve">just as </w:t>
      </w:r>
      <w:r w:rsidRPr="00821E33">
        <w:rPr>
          <w:rFonts w:cs="Times New Roman"/>
          <w:sz w:val="22"/>
        </w:rPr>
        <w:t>autobiography</w:t>
      </w:r>
      <w:r>
        <w:rPr>
          <w:rFonts w:cs="Times New Roman"/>
          <w:sz w:val="22"/>
        </w:rPr>
        <w:t xml:space="preserve"> dramatizes</w:t>
      </w:r>
      <w:r w:rsidRPr="00821E33">
        <w:rPr>
          <w:rFonts w:cs="Times New Roman"/>
          <w:sz w:val="22"/>
        </w:rPr>
        <w:t xml:space="preserve"> the struggle to </w:t>
      </w:r>
      <w:r>
        <w:rPr>
          <w:rFonts w:cs="Times New Roman"/>
          <w:sz w:val="22"/>
        </w:rPr>
        <w:t xml:space="preserve">achieve a unified, coherent </w:t>
      </w:r>
      <w:r w:rsidRPr="00A82D7B">
        <w:rPr>
          <w:rFonts w:cs="Times New Roman"/>
          <w:sz w:val="22"/>
        </w:rPr>
        <w:t>self</w:t>
      </w:r>
      <w:r>
        <w:rPr>
          <w:rFonts w:cs="Times New Roman"/>
          <w:sz w:val="22"/>
        </w:rPr>
        <w:t>-identity</w:t>
      </w:r>
      <w:r w:rsidRPr="00821E33">
        <w:rPr>
          <w:rFonts w:cs="Times New Roman"/>
          <w:sz w:val="22"/>
        </w:rPr>
        <w:t>.</w:t>
      </w:r>
    </w:p>
  </w:footnote>
  <w:footnote w:id="5">
    <w:p w14:paraId="59E2B98C" w14:textId="3D4084EB" w:rsidR="003450E0" w:rsidRDefault="003450E0">
      <w:pPr>
        <w:pStyle w:val="FootnoteText"/>
      </w:pPr>
      <w:r>
        <w:rPr>
          <w:rStyle w:val="FootnoteReference"/>
        </w:rPr>
        <w:footnoteRef/>
      </w:r>
      <w:r>
        <w:t xml:space="preserve"> </w:t>
      </w:r>
      <w:r w:rsidRPr="00027C54">
        <w:rPr>
          <w:iCs/>
        </w:rPr>
        <w:t>Adorno’s “The Essay as Form” advocates for a use of the essay as a vehicle for criticism because it can equivocate, hold in tension contradictory ideas and, again</w:t>
      </w:r>
      <w:r w:rsidR="00CD4EFF">
        <w:rPr>
          <w:iCs/>
        </w:rPr>
        <w:t>,</w:t>
      </w:r>
      <w:r w:rsidRPr="00027C54">
        <w:rPr>
          <w:iCs/>
        </w:rPr>
        <w:t xml:space="preserve"> like the conversations between Socrates and his disciples, engage a negative dialectic. Gigante’s </w:t>
      </w:r>
      <w:r w:rsidRPr="00027C54">
        <w:rPr>
          <w:i/>
          <w:iCs/>
        </w:rPr>
        <w:t>The Great Age of The English Essay</w:t>
      </w:r>
      <w:r w:rsidRPr="00027C54">
        <w:rPr>
          <w:iCs/>
        </w:rPr>
        <w:t xml:space="preserve"> and Stuckey-French’s </w:t>
      </w:r>
      <w:r w:rsidRPr="00027C54">
        <w:rPr>
          <w:i/>
          <w:iCs/>
        </w:rPr>
        <w:t>The American Essay in the American Century</w:t>
      </w:r>
      <w:r w:rsidRPr="00027C54">
        <w:rPr>
          <w:iCs/>
        </w:rPr>
        <w:t xml:space="preserve"> offer in-depth discussions of how the current-day essay was shaped by the moment in history when the periodical essay—which imitated conversation—reached its heyday</w:t>
      </w:r>
      <w:r>
        <w:t>.</w:t>
      </w:r>
    </w:p>
  </w:footnote>
  <w:footnote w:id="6">
    <w:p w14:paraId="69F523FF" w14:textId="6F37F6D2" w:rsidR="003450E0" w:rsidRDefault="003450E0" w:rsidP="00A82D7B">
      <w:pPr>
        <w:pStyle w:val="FootnoteText"/>
      </w:pPr>
      <w:r>
        <w:rPr>
          <w:rStyle w:val="FootnoteReference"/>
        </w:rPr>
        <w:footnoteRef/>
      </w:r>
      <w:r>
        <w:t xml:space="preserve"> </w:t>
      </w:r>
      <w:r>
        <w:rPr>
          <w:iCs/>
        </w:rPr>
        <w:t>S</w:t>
      </w:r>
      <w:r w:rsidRPr="004A1BF3">
        <w:rPr>
          <w:iCs/>
        </w:rPr>
        <w:t>ee Daniel B. Shea’s “The Prehistory of American Autobiography</w:t>
      </w:r>
      <w:r>
        <w:rPr>
          <w:iCs/>
        </w:rPr>
        <w:t>,</w:t>
      </w:r>
      <w:r w:rsidRPr="004A1BF3">
        <w:rPr>
          <w:iCs/>
        </w:rPr>
        <w:t xml:space="preserve">” Madeline Ruth Walker’s </w:t>
      </w:r>
      <w:r w:rsidRPr="004A1BF3">
        <w:rPr>
          <w:i/>
          <w:iCs/>
        </w:rPr>
        <w:t>The Trouble with Sauling Around: Conversion in Ethnic American Autobiography</w:t>
      </w:r>
      <w:r>
        <w:rPr>
          <w:iCs/>
        </w:rPr>
        <w:t xml:space="preserve">, and Daniel </w:t>
      </w:r>
      <w:r w:rsidRPr="00853361">
        <w:rPr>
          <w:iCs/>
        </w:rPr>
        <w:t>Mendelsohn</w:t>
      </w:r>
      <w:r>
        <w:rPr>
          <w:iCs/>
        </w:rPr>
        <w:t>’s</w:t>
      </w:r>
      <w:r w:rsidRPr="00853361">
        <w:rPr>
          <w:iCs/>
        </w:rPr>
        <w:t xml:space="preserve"> "But Enough About Me: What Does the Popularity of Memoirs Tell Us about Ourselves?"</w:t>
      </w:r>
      <w:r>
        <w:t xml:space="preserve"> The captivity narrative, an important genre to colonial America, is also considered a kind of conversion narrative, and exhibits similarities to current memoir in that the self is captured by the Other, but the narrative performs the desired resolution in the return of the captive—the captives are always returned, and so the genre generates a sense of security in the culture.</w:t>
      </w:r>
    </w:p>
  </w:footnote>
  <w:footnote w:id="7">
    <w:p w14:paraId="7C72DC4D" w14:textId="20A31E78" w:rsidR="003450E0" w:rsidRPr="00821E33" w:rsidRDefault="003450E0" w:rsidP="00C334B7">
      <w:pPr>
        <w:pStyle w:val="FootnoteText"/>
        <w:rPr>
          <w:rFonts w:cs="Times New Roman"/>
        </w:rPr>
      </w:pPr>
      <w:r w:rsidRPr="00821E33">
        <w:rPr>
          <w:rStyle w:val="FootnoteReference"/>
          <w:rFonts w:cs="Times New Roman"/>
        </w:rPr>
        <w:footnoteRef/>
      </w:r>
      <w:r w:rsidRPr="00821E33">
        <w:rPr>
          <w:rFonts w:cs="Times New Roman"/>
        </w:rPr>
        <w:t xml:space="preserve"> </w:t>
      </w:r>
      <w:r w:rsidRPr="00821E33">
        <w:rPr>
          <w:rFonts w:cs="Times New Roman"/>
          <w:sz w:val="22"/>
        </w:rPr>
        <w:t xml:space="preserve">I too, became American when I was faced with this same choice, which doesn’t feel like any kind of choice but like the facing of two impossibilities, like an encounter with the limits of saying. Like </w:t>
      </w:r>
      <w:r w:rsidRPr="00821E33">
        <w:rPr>
          <w:rFonts w:cs="Times New Roman"/>
          <w:i/>
          <w:sz w:val="22"/>
        </w:rPr>
        <w:t xml:space="preserve">Hunger of Memory, </w:t>
      </w:r>
      <w:r w:rsidRPr="00821E33">
        <w:rPr>
          <w:rFonts w:cs="Times New Roman"/>
          <w:sz w:val="22"/>
        </w:rPr>
        <w:t xml:space="preserve">my creative work so far is always about this and always refuses to say it. My interest </w:t>
      </w:r>
      <w:r w:rsidRPr="0039035E">
        <w:rPr>
          <w:sz w:val="22"/>
          <w:szCs w:val="22"/>
        </w:rPr>
        <w:t>throughout</w:t>
      </w:r>
      <w:r w:rsidRPr="00821E33">
        <w:rPr>
          <w:rFonts w:cs="Times New Roman"/>
          <w:sz w:val="22"/>
        </w:rPr>
        <w:t xml:space="preserve"> this </w:t>
      </w:r>
      <w:r w:rsidR="00306B74">
        <w:rPr>
          <w:rFonts w:cs="Times New Roman"/>
          <w:sz w:val="22"/>
        </w:rPr>
        <w:t>examination</w:t>
      </w:r>
      <w:r w:rsidR="00306B74" w:rsidRPr="00821E33">
        <w:rPr>
          <w:rFonts w:cs="Times New Roman"/>
          <w:sz w:val="22"/>
        </w:rPr>
        <w:t xml:space="preserve"> </w:t>
      </w:r>
      <w:r w:rsidRPr="00821E33">
        <w:rPr>
          <w:rFonts w:cs="Times New Roman"/>
          <w:sz w:val="22"/>
        </w:rPr>
        <w:t xml:space="preserve">in the limits of saying is ultimately motivated by this, by the way </w:t>
      </w:r>
      <w:r w:rsidR="00F229BA">
        <w:rPr>
          <w:rFonts w:cs="Times New Roman"/>
          <w:sz w:val="22"/>
        </w:rPr>
        <w:t xml:space="preserve">that </w:t>
      </w:r>
      <w:r w:rsidRPr="00821E33">
        <w:rPr>
          <w:rFonts w:cs="Times New Roman"/>
          <w:sz w:val="22"/>
        </w:rPr>
        <w:t>for me the only true way to talk about sexuality and the way a culture silences that sexuality is by demonstrating where it lies beyond the limits of the sayable</w:t>
      </w:r>
      <w:r w:rsidR="00507FFE">
        <w:rPr>
          <w:rFonts w:cs="Times New Roman"/>
          <w:sz w:val="22"/>
        </w:rPr>
        <w:t xml:space="preserve">. </w:t>
      </w:r>
      <w:r w:rsidRPr="00821E33">
        <w:rPr>
          <w:rFonts w:cs="Times New Roman"/>
          <w:sz w:val="22"/>
        </w:rPr>
        <w:t>I mention this because it relates to this decision of genre, of what it means to be “about” an idea or about the self—I think that we read texts as being “about” whatever it is we need the text to be about.</w:t>
      </w:r>
    </w:p>
  </w:footnote>
  <w:footnote w:id="8">
    <w:p w14:paraId="5D7A810A" w14:textId="492F197D" w:rsidR="003450E0" w:rsidRDefault="003450E0">
      <w:pPr>
        <w:pStyle w:val="FootnoteText"/>
      </w:pPr>
      <w:r>
        <w:rPr>
          <w:rStyle w:val="FootnoteReference"/>
        </w:rPr>
        <w:footnoteRef/>
      </w:r>
      <w:r>
        <w:t xml:space="preserve"> </w:t>
      </w:r>
      <w:r w:rsidRPr="00BF6A92">
        <w:rPr>
          <w:sz w:val="22"/>
          <w:szCs w:val="22"/>
        </w:rPr>
        <w:t>C.</w:t>
      </w:r>
      <w:r w:rsidR="000C44B9">
        <w:rPr>
          <w:sz w:val="22"/>
          <w:szCs w:val="22"/>
        </w:rPr>
        <w:t>F</w:t>
      </w:r>
      <w:r w:rsidRPr="00BF6A92">
        <w:rPr>
          <w:sz w:val="22"/>
          <w:szCs w:val="22"/>
        </w:rPr>
        <w:t>. Rodriguez’s 1999 interview: “I think that it is reductionist to say that it is necessarily a homosexual chapter, or indeed that these experiences</w:t>
      </w:r>
      <w:r w:rsidR="000C44B9">
        <w:rPr>
          <w:sz w:val="22"/>
          <w:szCs w:val="22"/>
        </w:rPr>
        <w:t>,</w:t>
      </w:r>
      <w:r w:rsidRPr="00BF6A92">
        <w:rPr>
          <w:sz w:val="22"/>
          <w:szCs w:val="22"/>
        </w:rPr>
        <w:t xml:space="preserve"> like the longing for the sense of a secret</w:t>
      </w:r>
      <w:r w:rsidR="000C44B9">
        <w:rPr>
          <w:sz w:val="22"/>
          <w:szCs w:val="22"/>
        </w:rPr>
        <w:t>,</w:t>
      </w:r>
      <w:r w:rsidRPr="00BF6A92">
        <w:rPr>
          <w:sz w:val="22"/>
          <w:szCs w:val="22"/>
        </w:rPr>
        <w:t xml:space="preserve"> are homosexual experiences. Had I established homosexuality in this book I would have turned the book sociolog</w:t>
      </w:r>
      <w:r>
        <w:rPr>
          <w:sz w:val="22"/>
          <w:szCs w:val="22"/>
        </w:rPr>
        <w:t>ically into more than I wanted…</w:t>
      </w:r>
      <w:r w:rsidRPr="00BF6A92">
        <w:rPr>
          <w:sz w:val="22"/>
          <w:szCs w:val="22"/>
        </w:rPr>
        <w:t xml:space="preserve"> </w:t>
      </w:r>
      <w:r w:rsidR="000C44B9">
        <w:rPr>
          <w:sz w:val="22"/>
          <w:szCs w:val="22"/>
        </w:rPr>
        <w:t>T</w:t>
      </w:r>
      <w:r w:rsidRPr="00BF6A92">
        <w:rPr>
          <w:sz w:val="22"/>
          <w:szCs w:val="22"/>
        </w:rPr>
        <w:t>o think of it as a Chicano homosexual book would be</w:t>
      </w:r>
      <w:r>
        <w:rPr>
          <w:sz w:val="22"/>
          <w:szCs w:val="22"/>
        </w:rPr>
        <w:t>…</w:t>
      </w:r>
      <w:r w:rsidRPr="00BF6A92">
        <w:rPr>
          <w:sz w:val="22"/>
          <w:szCs w:val="22"/>
        </w:rPr>
        <w:t>reductionist.</w:t>
      </w:r>
      <w:r>
        <w:t>”</w:t>
      </w:r>
    </w:p>
    <w:p w14:paraId="3FB53B45" w14:textId="77777777" w:rsidR="003450E0" w:rsidRDefault="003450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860DC"/>
    <w:multiLevelType w:val="hybridMultilevel"/>
    <w:tmpl w:val="1796140A"/>
    <w:lvl w:ilvl="0" w:tplc="6BBEBA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33"/>
    <w:rsid w:val="000054D4"/>
    <w:rsid w:val="0000572A"/>
    <w:rsid w:val="00010743"/>
    <w:rsid w:val="00012119"/>
    <w:rsid w:val="00013DEA"/>
    <w:rsid w:val="000168FA"/>
    <w:rsid w:val="0002214F"/>
    <w:rsid w:val="00025A51"/>
    <w:rsid w:val="00026C41"/>
    <w:rsid w:val="00027C54"/>
    <w:rsid w:val="0003328C"/>
    <w:rsid w:val="00033752"/>
    <w:rsid w:val="00035487"/>
    <w:rsid w:val="00036E0C"/>
    <w:rsid w:val="0005050F"/>
    <w:rsid w:val="00051E1B"/>
    <w:rsid w:val="000551C9"/>
    <w:rsid w:val="00055F7A"/>
    <w:rsid w:val="00060593"/>
    <w:rsid w:val="00062BF5"/>
    <w:rsid w:val="00075926"/>
    <w:rsid w:val="00077524"/>
    <w:rsid w:val="000923F5"/>
    <w:rsid w:val="000A530C"/>
    <w:rsid w:val="000A6A3C"/>
    <w:rsid w:val="000B53C0"/>
    <w:rsid w:val="000C0C5C"/>
    <w:rsid w:val="000C2871"/>
    <w:rsid w:val="000C44B9"/>
    <w:rsid w:val="000E4DA8"/>
    <w:rsid w:val="000E61C8"/>
    <w:rsid w:val="000E77D7"/>
    <w:rsid w:val="000F1630"/>
    <w:rsid w:val="000F3500"/>
    <w:rsid w:val="00103FB1"/>
    <w:rsid w:val="00113BDE"/>
    <w:rsid w:val="00123EDD"/>
    <w:rsid w:val="00127245"/>
    <w:rsid w:val="00133E2B"/>
    <w:rsid w:val="001354D9"/>
    <w:rsid w:val="0013625F"/>
    <w:rsid w:val="00146CFE"/>
    <w:rsid w:val="00156E8E"/>
    <w:rsid w:val="0016138E"/>
    <w:rsid w:val="00161860"/>
    <w:rsid w:val="00170166"/>
    <w:rsid w:val="00170833"/>
    <w:rsid w:val="00177722"/>
    <w:rsid w:val="00177869"/>
    <w:rsid w:val="0018315C"/>
    <w:rsid w:val="001838C9"/>
    <w:rsid w:val="00185899"/>
    <w:rsid w:val="00185C37"/>
    <w:rsid w:val="00195ED0"/>
    <w:rsid w:val="001A3DF8"/>
    <w:rsid w:val="001A6EB1"/>
    <w:rsid w:val="001B00BD"/>
    <w:rsid w:val="001B1D62"/>
    <w:rsid w:val="001B2112"/>
    <w:rsid w:val="001C2347"/>
    <w:rsid w:val="001C76F5"/>
    <w:rsid w:val="001D13B8"/>
    <w:rsid w:val="001D2D39"/>
    <w:rsid w:val="001E0076"/>
    <w:rsid w:val="001E0667"/>
    <w:rsid w:val="001E39C0"/>
    <w:rsid w:val="001F3207"/>
    <w:rsid w:val="001F72F5"/>
    <w:rsid w:val="00200EE8"/>
    <w:rsid w:val="00204575"/>
    <w:rsid w:val="002073C9"/>
    <w:rsid w:val="002104F7"/>
    <w:rsid w:val="00215678"/>
    <w:rsid w:val="002219B5"/>
    <w:rsid w:val="00222109"/>
    <w:rsid w:val="00226FC2"/>
    <w:rsid w:val="002309BA"/>
    <w:rsid w:val="00234DC2"/>
    <w:rsid w:val="002377C8"/>
    <w:rsid w:val="00237FE7"/>
    <w:rsid w:val="00240FB0"/>
    <w:rsid w:val="00241C24"/>
    <w:rsid w:val="0024738D"/>
    <w:rsid w:val="00247604"/>
    <w:rsid w:val="00251402"/>
    <w:rsid w:val="00251E57"/>
    <w:rsid w:val="0025615F"/>
    <w:rsid w:val="002611AB"/>
    <w:rsid w:val="002638AA"/>
    <w:rsid w:val="00264A70"/>
    <w:rsid w:val="00266406"/>
    <w:rsid w:val="002756F7"/>
    <w:rsid w:val="00281DB0"/>
    <w:rsid w:val="00284A08"/>
    <w:rsid w:val="00284E08"/>
    <w:rsid w:val="002924AE"/>
    <w:rsid w:val="00293F1D"/>
    <w:rsid w:val="002A41D1"/>
    <w:rsid w:val="002A540A"/>
    <w:rsid w:val="002A67C8"/>
    <w:rsid w:val="002B16C2"/>
    <w:rsid w:val="002B1CA0"/>
    <w:rsid w:val="002C07CD"/>
    <w:rsid w:val="002C7ECE"/>
    <w:rsid w:val="002D2712"/>
    <w:rsid w:val="002D3664"/>
    <w:rsid w:val="002D723A"/>
    <w:rsid w:val="002E0601"/>
    <w:rsid w:val="002E742B"/>
    <w:rsid w:val="002F3FBE"/>
    <w:rsid w:val="00302331"/>
    <w:rsid w:val="0030262D"/>
    <w:rsid w:val="00306B74"/>
    <w:rsid w:val="00317321"/>
    <w:rsid w:val="003238E8"/>
    <w:rsid w:val="00323F9C"/>
    <w:rsid w:val="0032727D"/>
    <w:rsid w:val="00331721"/>
    <w:rsid w:val="0033404A"/>
    <w:rsid w:val="003450E0"/>
    <w:rsid w:val="00345C4D"/>
    <w:rsid w:val="00347103"/>
    <w:rsid w:val="0035345D"/>
    <w:rsid w:val="00356AAA"/>
    <w:rsid w:val="00360675"/>
    <w:rsid w:val="00360A25"/>
    <w:rsid w:val="00360F6B"/>
    <w:rsid w:val="00370B57"/>
    <w:rsid w:val="00382922"/>
    <w:rsid w:val="00382C91"/>
    <w:rsid w:val="003852A7"/>
    <w:rsid w:val="0039035E"/>
    <w:rsid w:val="00391CBF"/>
    <w:rsid w:val="003A380D"/>
    <w:rsid w:val="003A6C86"/>
    <w:rsid w:val="003B02D7"/>
    <w:rsid w:val="003B2CFB"/>
    <w:rsid w:val="003B4167"/>
    <w:rsid w:val="003B7E36"/>
    <w:rsid w:val="003C5CB9"/>
    <w:rsid w:val="003C7372"/>
    <w:rsid w:val="003D42DC"/>
    <w:rsid w:val="003E0152"/>
    <w:rsid w:val="003E5374"/>
    <w:rsid w:val="004014C3"/>
    <w:rsid w:val="00403F53"/>
    <w:rsid w:val="00410CC0"/>
    <w:rsid w:val="00413CFD"/>
    <w:rsid w:val="00421DC8"/>
    <w:rsid w:val="004233C0"/>
    <w:rsid w:val="004268F8"/>
    <w:rsid w:val="004454D8"/>
    <w:rsid w:val="004470B6"/>
    <w:rsid w:val="004478B5"/>
    <w:rsid w:val="00451113"/>
    <w:rsid w:val="00462262"/>
    <w:rsid w:val="00462A8B"/>
    <w:rsid w:val="00464435"/>
    <w:rsid w:val="00464615"/>
    <w:rsid w:val="00465FD4"/>
    <w:rsid w:val="0047103F"/>
    <w:rsid w:val="00480AD9"/>
    <w:rsid w:val="00483F70"/>
    <w:rsid w:val="00486BC5"/>
    <w:rsid w:val="00491302"/>
    <w:rsid w:val="004924F2"/>
    <w:rsid w:val="00494D64"/>
    <w:rsid w:val="004971C3"/>
    <w:rsid w:val="004A1BF3"/>
    <w:rsid w:val="004A2283"/>
    <w:rsid w:val="004A325E"/>
    <w:rsid w:val="004A3B98"/>
    <w:rsid w:val="004A797B"/>
    <w:rsid w:val="004B7CB1"/>
    <w:rsid w:val="004D058E"/>
    <w:rsid w:val="004D09A6"/>
    <w:rsid w:val="004D15FD"/>
    <w:rsid w:val="004D2C2F"/>
    <w:rsid w:val="004D3BEA"/>
    <w:rsid w:val="004D5E4C"/>
    <w:rsid w:val="004E3D80"/>
    <w:rsid w:val="004E514C"/>
    <w:rsid w:val="004E61F4"/>
    <w:rsid w:val="004E7A61"/>
    <w:rsid w:val="004E7D6F"/>
    <w:rsid w:val="004F2924"/>
    <w:rsid w:val="00507FFE"/>
    <w:rsid w:val="0051216F"/>
    <w:rsid w:val="00516B1D"/>
    <w:rsid w:val="00521FC1"/>
    <w:rsid w:val="00522F71"/>
    <w:rsid w:val="0052690F"/>
    <w:rsid w:val="005276C1"/>
    <w:rsid w:val="00533153"/>
    <w:rsid w:val="00533F60"/>
    <w:rsid w:val="00544597"/>
    <w:rsid w:val="00544CB6"/>
    <w:rsid w:val="00545AAB"/>
    <w:rsid w:val="00552055"/>
    <w:rsid w:val="00555B59"/>
    <w:rsid w:val="00556ECE"/>
    <w:rsid w:val="0056029B"/>
    <w:rsid w:val="00562E91"/>
    <w:rsid w:val="005652E7"/>
    <w:rsid w:val="00566883"/>
    <w:rsid w:val="0056758E"/>
    <w:rsid w:val="00570583"/>
    <w:rsid w:val="00570A98"/>
    <w:rsid w:val="00572CF1"/>
    <w:rsid w:val="00583FA3"/>
    <w:rsid w:val="00591751"/>
    <w:rsid w:val="005A3550"/>
    <w:rsid w:val="005A4C4A"/>
    <w:rsid w:val="005A6397"/>
    <w:rsid w:val="005A695B"/>
    <w:rsid w:val="005A7563"/>
    <w:rsid w:val="005A78C1"/>
    <w:rsid w:val="005B17C2"/>
    <w:rsid w:val="005C1B2B"/>
    <w:rsid w:val="005C3E14"/>
    <w:rsid w:val="005C42AD"/>
    <w:rsid w:val="005E44A1"/>
    <w:rsid w:val="005E5353"/>
    <w:rsid w:val="005F69E4"/>
    <w:rsid w:val="00601BAA"/>
    <w:rsid w:val="0060755B"/>
    <w:rsid w:val="00613BD5"/>
    <w:rsid w:val="00616BF2"/>
    <w:rsid w:val="00617CCC"/>
    <w:rsid w:val="0062144E"/>
    <w:rsid w:val="00624287"/>
    <w:rsid w:val="006312C8"/>
    <w:rsid w:val="00631D31"/>
    <w:rsid w:val="0063289C"/>
    <w:rsid w:val="006328BA"/>
    <w:rsid w:val="0063300F"/>
    <w:rsid w:val="00635088"/>
    <w:rsid w:val="006356DD"/>
    <w:rsid w:val="006450E1"/>
    <w:rsid w:val="00651061"/>
    <w:rsid w:val="006634EF"/>
    <w:rsid w:val="006636AF"/>
    <w:rsid w:val="006657AE"/>
    <w:rsid w:val="006658F0"/>
    <w:rsid w:val="00675B8E"/>
    <w:rsid w:val="00681336"/>
    <w:rsid w:val="006820A6"/>
    <w:rsid w:val="006871A9"/>
    <w:rsid w:val="006A4BE2"/>
    <w:rsid w:val="006A62AC"/>
    <w:rsid w:val="006B08E6"/>
    <w:rsid w:val="006B2543"/>
    <w:rsid w:val="006C4C4E"/>
    <w:rsid w:val="006D4E94"/>
    <w:rsid w:val="006D4F3A"/>
    <w:rsid w:val="006D5E37"/>
    <w:rsid w:val="006D7523"/>
    <w:rsid w:val="006E1EAF"/>
    <w:rsid w:val="006E6A81"/>
    <w:rsid w:val="006F06A7"/>
    <w:rsid w:val="006F4AC8"/>
    <w:rsid w:val="006F51FD"/>
    <w:rsid w:val="006F70AC"/>
    <w:rsid w:val="00700692"/>
    <w:rsid w:val="00702969"/>
    <w:rsid w:val="00702F91"/>
    <w:rsid w:val="00703D84"/>
    <w:rsid w:val="00724B0E"/>
    <w:rsid w:val="0072747F"/>
    <w:rsid w:val="007337C4"/>
    <w:rsid w:val="00733B40"/>
    <w:rsid w:val="00740720"/>
    <w:rsid w:val="0074074B"/>
    <w:rsid w:val="00745B34"/>
    <w:rsid w:val="00746D72"/>
    <w:rsid w:val="007578A9"/>
    <w:rsid w:val="00757CB5"/>
    <w:rsid w:val="007653DA"/>
    <w:rsid w:val="00767CEB"/>
    <w:rsid w:val="00781D16"/>
    <w:rsid w:val="0078358B"/>
    <w:rsid w:val="00783EF2"/>
    <w:rsid w:val="007874B1"/>
    <w:rsid w:val="00792CB5"/>
    <w:rsid w:val="0079704D"/>
    <w:rsid w:val="0079791B"/>
    <w:rsid w:val="007A2AA0"/>
    <w:rsid w:val="007A743D"/>
    <w:rsid w:val="007B1836"/>
    <w:rsid w:val="007B4F4F"/>
    <w:rsid w:val="007B5FEB"/>
    <w:rsid w:val="007B79E7"/>
    <w:rsid w:val="007C327E"/>
    <w:rsid w:val="007C55C3"/>
    <w:rsid w:val="007D6DB8"/>
    <w:rsid w:val="007E2CCE"/>
    <w:rsid w:val="007E2E40"/>
    <w:rsid w:val="007E73B3"/>
    <w:rsid w:val="007E7C1E"/>
    <w:rsid w:val="007F2F08"/>
    <w:rsid w:val="00821E33"/>
    <w:rsid w:val="008231DC"/>
    <w:rsid w:val="008235C3"/>
    <w:rsid w:val="0082551B"/>
    <w:rsid w:val="00830DEF"/>
    <w:rsid w:val="00832DED"/>
    <w:rsid w:val="00834B37"/>
    <w:rsid w:val="00836C3E"/>
    <w:rsid w:val="00853361"/>
    <w:rsid w:val="00853DE4"/>
    <w:rsid w:val="00857C8E"/>
    <w:rsid w:val="008864F4"/>
    <w:rsid w:val="008958C7"/>
    <w:rsid w:val="00897425"/>
    <w:rsid w:val="008A5E50"/>
    <w:rsid w:val="008B1A38"/>
    <w:rsid w:val="008B36E6"/>
    <w:rsid w:val="008B4FA0"/>
    <w:rsid w:val="008C3016"/>
    <w:rsid w:val="008D3206"/>
    <w:rsid w:val="008D7AE5"/>
    <w:rsid w:val="008F12F3"/>
    <w:rsid w:val="008F1715"/>
    <w:rsid w:val="008F24C0"/>
    <w:rsid w:val="008F38A8"/>
    <w:rsid w:val="008F64AC"/>
    <w:rsid w:val="009039B1"/>
    <w:rsid w:val="0090434F"/>
    <w:rsid w:val="00914EB3"/>
    <w:rsid w:val="009363B0"/>
    <w:rsid w:val="00951036"/>
    <w:rsid w:val="0095309A"/>
    <w:rsid w:val="009542D8"/>
    <w:rsid w:val="00964789"/>
    <w:rsid w:val="00980FC6"/>
    <w:rsid w:val="009866BA"/>
    <w:rsid w:val="00990820"/>
    <w:rsid w:val="009920DF"/>
    <w:rsid w:val="00994A60"/>
    <w:rsid w:val="009A4680"/>
    <w:rsid w:val="009A79EF"/>
    <w:rsid w:val="009B228B"/>
    <w:rsid w:val="009B4D0E"/>
    <w:rsid w:val="009B5FF1"/>
    <w:rsid w:val="009C1EEB"/>
    <w:rsid w:val="009C357E"/>
    <w:rsid w:val="009D03DF"/>
    <w:rsid w:val="009D3782"/>
    <w:rsid w:val="009D565E"/>
    <w:rsid w:val="009E57D3"/>
    <w:rsid w:val="009E6971"/>
    <w:rsid w:val="009F6668"/>
    <w:rsid w:val="00A010FE"/>
    <w:rsid w:val="00A13193"/>
    <w:rsid w:val="00A2216F"/>
    <w:rsid w:val="00A27527"/>
    <w:rsid w:val="00A316B0"/>
    <w:rsid w:val="00A32D78"/>
    <w:rsid w:val="00A34674"/>
    <w:rsid w:val="00A511D3"/>
    <w:rsid w:val="00A52B88"/>
    <w:rsid w:val="00A571E6"/>
    <w:rsid w:val="00A62A57"/>
    <w:rsid w:val="00A67853"/>
    <w:rsid w:val="00A73744"/>
    <w:rsid w:val="00A73EA2"/>
    <w:rsid w:val="00A7491A"/>
    <w:rsid w:val="00A758F3"/>
    <w:rsid w:val="00A75DC2"/>
    <w:rsid w:val="00A77F98"/>
    <w:rsid w:val="00A8175F"/>
    <w:rsid w:val="00A82702"/>
    <w:rsid w:val="00A82D7B"/>
    <w:rsid w:val="00A83C32"/>
    <w:rsid w:val="00A87509"/>
    <w:rsid w:val="00A91131"/>
    <w:rsid w:val="00AA0B72"/>
    <w:rsid w:val="00AB08BB"/>
    <w:rsid w:val="00AB3FCA"/>
    <w:rsid w:val="00AC3F2E"/>
    <w:rsid w:val="00AD36BC"/>
    <w:rsid w:val="00AD3C2B"/>
    <w:rsid w:val="00AE4C80"/>
    <w:rsid w:val="00AE54B6"/>
    <w:rsid w:val="00AE650E"/>
    <w:rsid w:val="00AF0035"/>
    <w:rsid w:val="00AF35E5"/>
    <w:rsid w:val="00B0748C"/>
    <w:rsid w:val="00B07A1F"/>
    <w:rsid w:val="00B10A92"/>
    <w:rsid w:val="00B13527"/>
    <w:rsid w:val="00B25F84"/>
    <w:rsid w:val="00B33D73"/>
    <w:rsid w:val="00B34B03"/>
    <w:rsid w:val="00B51C64"/>
    <w:rsid w:val="00B55347"/>
    <w:rsid w:val="00B56F3C"/>
    <w:rsid w:val="00B6106F"/>
    <w:rsid w:val="00B62C89"/>
    <w:rsid w:val="00B64606"/>
    <w:rsid w:val="00B902EE"/>
    <w:rsid w:val="00B975F2"/>
    <w:rsid w:val="00B97681"/>
    <w:rsid w:val="00BA4683"/>
    <w:rsid w:val="00BB210B"/>
    <w:rsid w:val="00BC3F64"/>
    <w:rsid w:val="00BD1C4E"/>
    <w:rsid w:val="00BE04BF"/>
    <w:rsid w:val="00BE21FD"/>
    <w:rsid w:val="00BF19A5"/>
    <w:rsid w:val="00BF6227"/>
    <w:rsid w:val="00BF6A92"/>
    <w:rsid w:val="00C16867"/>
    <w:rsid w:val="00C27960"/>
    <w:rsid w:val="00C334B7"/>
    <w:rsid w:val="00C47AB0"/>
    <w:rsid w:val="00C511AA"/>
    <w:rsid w:val="00C53B03"/>
    <w:rsid w:val="00C55489"/>
    <w:rsid w:val="00C622AE"/>
    <w:rsid w:val="00C653A0"/>
    <w:rsid w:val="00C65F6A"/>
    <w:rsid w:val="00C77458"/>
    <w:rsid w:val="00C77C59"/>
    <w:rsid w:val="00C8066D"/>
    <w:rsid w:val="00C82591"/>
    <w:rsid w:val="00C8528C"/>
    <w:rsid w:val="00C86E25"/>
    <w:rsid w:val="00C90A63"/>
    <w:rsid w:val="00C933D5"/>
    <w:rsid w:val="00C93CE3"/>
    <w:rsid w:val="00CA03A1"/>
    <w:rsid w:val="00CA0E08"/>
    <w:rsid w:val="00CA4211"/>
    <w:rsid w:val="00CB19E8"/>
    <w:rsid w:val="00CB3B90"/>
    <w:rsid w:val="00CC0EDB"/>
    <w:rsid w:val="00CC1165"/>
    <w:rsid w:val="00CC5775"/>
    <w:rsid w:val="00CD4EFF"/>
    <w:rsid w:val="00CD6BD0"/>
    <w:rsid w:val="00D03861"/>
    <w:rsid w:val="00D04A5D"/>
    <w:rsid w:val="00D054F5"/>
    <w:rsid w:val="00D1332A"/>
    <w:rsid w:val="00D143D2"/>
    <w:rsid w:val="00D17A24"/>
    <w:rsid w:val="00D20986"/>
    <w:rsid w:val="00D21B2A"/>
    <w:rsid w:val="00D221F6"/>
    <w:rsid w:val="00D26CBD"/>
    <w:rsid w:val="00D277E8"/>
    <w:rsid w:val="00D31420"/>
    <w:rsid w:val="00D337D9"/>
    <w:rsid w:val="00D407B7"/>
    <w:rsid w:val="00D41BD6"/>
    <w:rsid w:val="00D4344E"/>
    <w:rsid w:val="00D43802"/>
    <w:rsid w:val="00D43E03"/>
    <w:rsid w:val="00D50A84"/>
    <w:rsid w:val="00D53990"/>
    <w:rsid w:val="00D601BE"/>
    <w:rsid w:val="00D61434"/>
    <w:rsid w:val="00D71C02"/>
    <w:rsid w:val="00D75C7C"/>
    <w:rsid w:val="00D766CB"/>
    <w:rsid w:val="00D8012E"/>
    <w:rsid w:val="00D84CF1"/>
    <w:rsid w:val="00D85E97"/>
    <w:rsid w:val="00D9519D"/>
    <w:rsid w:val="00D95A51"/>
    <w:rsid w:val="00DA0125"/>
    <w:rsid w:val="00DA0DB7"/>
    <w:rsid w:val="00DA2878"/>
    <w:rsid w:val="00DA5CAA"/>
    <w:rsid w:val="00DB6355"/>
    <w:rsid w:val="00DC0433"/>
    <w:rsid w:val="00DE03D9"/>
    <w:rsid w:val="00DE2239"/>
    <w:rsid w:val="00DE6FC5"/>
    <w:rsid w:val="00DF05F8"/>
    <w:rsid w:val="00DF23F9"/>
    <w:rsid w:val="00DF651A"/>
    <w:rsid w:val="00E02CE1"/>
    <w:rsid w:val="00E05950"/>
    <w:rsid w:val="00E07C49"/>
    <w:rsid w:val="00E11900"/>
    <w:rsid w:val="00E13263"/>
    <w:rsid w:val="00E163D4"/>
    <w:rsid w:val="00E16C2C"/>
    <w:rsid w:val="00E20A84"/>
    <w:rsid w:val="00E20C96"/>
    <w:rsid w:val="00E23848"/>
    <w:rsid w:val="00E23F7F"/>
    <w:rsid w:val="00E456CF"/>
    <w:rsid w:val="00E46A02"/>
    <w:rsid w:val="00E50AA0"/>
    <w:rsid w:val="00E53140"/>
    <w:rsid w:val="00E54FB3"/>
    <w:rsid w:val="00E62300"/>
    <w:rsid w:val="00E6572B"/>
    <w:rsid w:val="00E672B3"/>
    <w:rsid w:val="00E8025D"/>
    <w:rsid w:val="00E8316D"/>
    <w:rsid w:val="00E87497"/>
    <w:rsid w:val="00E905B5"/>
    <w:rsid w:val="00E936B4"/>
    <w:rsid w:val="00EA2299"/>
    <w:rsid w:val="00EA4CB0"/>
    <w:rsid w:val="00EC157F"/>
    <w:rsid w:val="00EC4EC1"/>
    <w:rsid w:val="00ED1337"/>
    <w:rsid w:val="00ED1754"/>
    <w:rsid w:val="00EE5C6A"/>
    <w:rsid w:val="00EF1D4D"/>
    <w:rsid w:val="00EF47F6"/>
    <w:rsid w:val="00F00F7D"/>
    <w:rsid w:val="00F01BFB"/>
    <w:rsid w:val="00F1074A"/>
    <w:rsid w:val="00F136EE"/>
    <w:rsid w:val="00F1564E"/>
    <w:rsid w:val="00F229BA"/>
    <w:rsid w:val="00F23D05"/>
    <w:rsid w:val="00F26F70"/>
    <w:rsid w:val="00F27608"/>
    <w:rsid w:val="00F34413"/>
    <w:rsid w:val="00F46317"/>
    <w:rsid w:val="00F517FC"/>
    <w:rsid w:val="00F56BF8"/>
    <w:rsid w:val="00F56F70"/>
    <w:rsid w:val="00F601BA"/>
    <w:rsid w:val="00F6406F"/>
    <w:rsid w:val="00F65C4A"/>
    <w:rsid w:val="00F6646C"/>
    <w:rsid w:val="00F66A33"/>
    <w:rsid w:val="00F73DFE"/>
    <w:rsid w:val="00F76731"/>
    <w:rsid w:val="00F76CA9"/>
    <w:rsid w:val="00F81D44"/>
    <w:rsid w:val="00F8581E"/>
    <w:rsid w:val="00F91BD6"/>
    <w:rsid w:val="00F91D90"/>
    <w:rsid w:val="00FA1434"/>
    <w:rsid w:val="00FA7F7A"/>
    <w:rsid w:val="00FB18F2"/>
    <w:rsid w:val="00FB352B"/>
    <w:rsid w:val="00FC0304"/>
    <w:rsid w:val="00FC04ED"/>
    <w:rsid w:val="00FC2B61"/>
    <w:rsid w:val="00FD1B08"/>
    <w:rsid w:val="00FD7963"/>
    <w:rsid w:val="00FD7C64"/>
    <w:rsid w:val="00FE7004"/>
    <w:rsid w:val="00FE743C"/>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E0F2"/>
  <w15:docId w15:val="{E1398066-3DD2-456E-978A-75B64273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A9"/>
  </w:style>
  <w:style w:type="paragraph" w:styleId="Heading1">
    <w:name w:val="heading 1"/>
    <w:basedOn w:val="Normal"/>
    <w:next w:val="Normal"/>
    <w:link w:val="Heading1Char"/>
    <w:uiPriority w:val="9"/>
    <w:qFormat/>
    <w:rsid w:val="00556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375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A33"/>
  </w:style>
  <w:style w:type="paragraph" w:styleId="Footer">
    <w:name w:val="footer"/>
    <w:basedOn w:val="Normal"/>
    <w:link w:val="FooterChar"/>
    <w:uiPriority w:val="99"/>
    <w:unhideWhenUsed/>
    <w:rsid w:val="00F6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A33"/>
  </w:style>
  <w:style w:type="character" w:styleId="FootnoteReference">
    <w:name w:val="footnote reference"/>
    <w:basedOn w:val="DefaultParagraphFont"/>
    <w:uiPriority w:val="99"/>
    <w:unhideWhenUsed/>
    <w:qFormat/>
    <w:rsid w:val="00133E2B"/>
    <w:rPr>
      <w:rFonts w:ascii="Times New Roman" w:hAnsi="Times New Roman"/>
      <w:sz w:val="22"/>
      <w:vertAlign w:val="superscript"/>
    </w:rPr>
  </w:style>
  <w:style w:type="paragraph" w:styleId="FootnoteText">
    <w:name w:val="footnote text"/>
    <w:basedOn w:val="Normal"/>
    <w:link w:val="FootnoteTextChar"/>
    <w:uiPriority w:val="99"/>
    <w:semiHidden/>
    <w:unhideWhenUsed/>
    <w:rsid w:val="00133E2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33E2B"/>
    <w:rPr>
      <w:rFonts w:ascii="Times New Roman" w:hAnsi="Times New Roman"/>
      <w:sz w:val="20"/>
      <w:szCs w:val="20"/>
    </w:rPr>
  </w:style>
  <w:style w:type="character" w:styleId="CommentReference">
    <w:name w:val="annotation reference"/>
    <w:basedOn w:val="DefaultParagraphFont"/>
    <w:uiPriority w:val="99"/>
    <w:semiHidden/>
    <w:unhideWhenUsed/>
    <w:rsid w:val="00DE03D9"/>
    <w:rPr>
      <w:sz w:val="16"/>
      <w:szCs w:val="16"/>
    </w:rPr>
  </w:style>
  <w:style w:type="paragraph" w:styleId="CommentText">
    <w:name w:val="annotation text"/>
    <w:basedOn w:val="Normal"/>
    <w:link w:val="CommentTextChar"/>
    <w:uiPriority w:val="99"/>
    <w:semiHidden/>
    <w:unhideWhenUsed/>
    <w:rsid w:val="00DE03D9"/>
    <w:pPr>
      <w:spacing w:line="240" w:lineRule="auto"/>
    </w:pPr>
    <w:rPr>
      <w:sz w:val="20"/>
      <w:szCs w:val="20"/>
    </w:rPr>
  </w:style>
  <w:style w:type="character" w:customStyle="1" w:styleId="CommentTextChar">
    <w:name w:val="Comment Text Char"/>
    <w:basedOn w:val="DefaultParagraphFont"/>
    <w:link w:val="CommentText"/>
    <w:uiPriority w:val="99"/>
    <w:semiHidden/>
    <w:rsid w:val="00DE03D9"/>
    <w:rPr>
      <w:sz w:val="20"/>
      <w:szCs w:val="20"/>
    </w:rPr>
  </w:style>
  <w:style w:type="paragraph" w:styleId="CommentSubject">
    <w:name w:val="annotation subject"/>
    <w:basedOn w:val="CommentText"/>
    <w:next w:val="CommentText"/>
    <w:link w:val="CommentSubjectChar"/>
    <w:uiPriority w:val="99"/>
    <w:semiHidden/>
    <w:unhideWhenUsed/>
    <w:rsid w:val="00DE03D9"/>
    <w:rPr>
      <w:b/>
      <w:bCs/>
    </w:rPr>
  </w:style>
  <w:style w:type="character" w:customStyle="1" w:styleId="CommentSubjectChar">
    <w:name w:val="Comment Subject Char"/>
    <w:basedOn w:val="CommentTextChar"/>
    <w:link w:val="CommentSubject"/>
    <w:uiPriority w:val="99"/>
    <w:semiHidden/>
    <w:rsid w:val="00DE03D9"/>
    <w:rPr>
      <w:b/>
      <w:bCs/>
      <w:sz w:val="20"/>
      <w:szCs w:val="20"/>
    </w:rPr>
  </w:style>
  <w:style w:type="paragraph" w:styleId="BalloonText">
    <w:name w:val="Balloon Text"/>
    <w:basedOn w:val="Normal"/>
    <w:link w:val="BalloonTextChar"/>
    <w:uiPriority w:val="99"/>
    <w:semiHidden/>
    <w:unhideWhenUsed/>
    <w:rsid w:val="00DE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D9"/>
    <w:rPr>
      <w:rFonts w:ascii="Tahoma" w:hAnsi="Tahoma" w:cs="Tahoma"/>
      <w:sz w:val="16"/>
      <w:szCs w:val="16"/>
    </w:rPr>
  </w:style>
  <w:style w:type="character" w:styleId="Hyperlink">
    <w:name w:val="Hyperlink"/>
    <w:basedOn w:val="DefaultParagraphFont"/>
    <w:uiPriority w:val="99"/>
    <w:unhideWhenUsed/>
    <w:rsid w:val="009D565E"/>
    <w:rPr>
      <w:color w:val="0000FF" w:themeColor="hyperlink"/>
      <w:u w:val="single"/>
    </w:rPr>
  </w:style>
  <w:style w:type="paragraph" w:styleId="ListParagraph">
    <w:name w:val="List Paragraph"/>
    <w:basedOn w:val="Normal"/>
    <w:uiPriority w:val="34"/>
    <w:qFormat/>
    <w:rsid w:val="000F3500"/>
    <w:pPr>
      <w:ind w:left="720"/>
      <w:contextualSpacing/>
    </w:pPr>
  </w:style>
  <w:style w:type="character" w:customStyle="1" w:styleId="Heading1Char">
    <w:name w:val="Heading 1 Char"/>
    <w:basedOn w:val="DefaultParagraphFont"/>
    <w:link w:val="Heading1"/>
    <w:uiPriority w:val="9"/>
    <w:rsid w:val="00556EC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3375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830">
      <w:bodyDiv w:val="1"/>
      <w:marLeft w:val="0"/>
      <w:marRight w:val="0"/>
      <w:marTop w:val="0"/>
      <w:marBottom w:val="0"/>
      <w:divBdr>
        <w:top w:val="none" w:sz="0" w:space="0" w:color="auto"/>
        <w:left w:val="none" w:sz="0" w:space="0" w:color="auto"/>
        <w:bottom w:val="none" w:sz="0" w:space="0" w:color="auto"/>
        <w:right w:val="none" w:sz="0" w:space="0" w:color="auto"/>
      </w:divBdr>
      <w:divsChild>
        <w:div w:id="1399942925">
          <w:marLeft w:val="0"/>
          <w:marRight w:val="0"/>
          <w:marTop w:val="0"/>
          <w:marBottom w:val="0"/>
          <w:divBdr>
            <w:top w:val="none" w:sz="0" w:space="0" w:color="auto"/>
            <w:left w:val="none" w:sz="0" w:space="0" w:color="auto"/>
            <w:bottom w:val="none" w:sz="0" w:space="0" w:color="auto"/>
            <w:right w:val="none" w:sz="0" w:space="0" w:color="auto"/>
          </w:divBdr>
          <w:divsChild>
            <w:div w:id="857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4933">
      <w:bodyDiv w:val="1"/>
      <w:marLeft w:val="0"/>
      <w:marRight w:val="0"/>
      <w:marTop w:val="0"/>
      <w:marBottom w:val="0"/>
      <w:divBdr>
        <w:top w:val="none" w:sz="0" w:space="0" w:color="auto"/>
        <w:left w:val="none" w:sz="0" w:space="0" w:color="auto"/>
        <w:bottom w:val="none" w:sz="0" w:space="0" w:color="auto"/>
        <w:right w:val="none" w:sz="0" w:space="0" w:color="auto"/>
      </w:divBdr>
      <w:divsChild>
        <w:div w:id="2098817759">
          <w:marLeft w:val="0"/>
          <w:marRight w:val="0"/>
          <w:marTop w:val="0"/>
          <w:marBottom w:val="0"/>
          <w:divBdr>
            <w:top w:val="none" w:sz="0" w:space="0" w:color="auto"/>
            <w:left w:val="none" w:sz="0" w:space="0" w:color="auto"/>
            <w:bottom w:val="none" w:sz="0" w:space="0" w:color="auto"/>
            <w:right w:val="none" w:sz="0" w:space="0" w:color="auto"/>
          </w:divBdr>
          <w:divsChild>
            <w:div w:id="3387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964">
      <w:bodyDiv w:val="1"/>
      <w:marLeft w:val="0"/>
      <w:marRight w:val="0"/>
      <w:marTop w:val="0"/>
      <w:marBottom w:val="0"/>
      <w:divBdr>
        <w:top w:val="none" w:sz="0" w:space="0" w:color="auto"/>
        <w:left w:val="none" w:sz="0" w:space="0" w:color="auto"/>
        <w:bottom w:val="none" w:sz="0" w:space="0" w:color="auto"/>
        <w:right w:val="none" w:sz="0" w:space="0" w:color="auto"/>
      </w:divBdr>
      <w:divsChild>
        <w:div w:id="1079213942">
          <w:marLeft w:val="0"/>
          <w:marRight w:val="0"/>
          <w:marTop w:val="0"/>
          <w:marBottom w:val="0"/>
          <w:divBdr>
            <w:top w:val="none" w:sz="0" w:space="0" w:color="auto"/>
            <w:left w:val="none" w:sz="0" w:space="0" w:color="auto"/>
            <w:bottom w:val="none" w:sz="0" w:space="0" w:color="auto"/>
            <w:right w:val="none" w:sz="0" w:space="0" w:color="auto"/>
          </w:divBdr>
          <w:divsChild>
            <w:div w:id="6538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3607">
      <w:bodyDiv w:val="1"/>
      <w:marLeft w:val="0"/>
      <w:marRight w:val="0"/>
      <w:marTop w:val="0"/>
      <w:marBottom w:val="0"/>
      <w:divBdr>
        <w:top w:val="none" w:sz="0" w:space="0" w:color="auto"/>
        <w:left w:val="none" w:sz="0" w:space="0" w:color="auto"/>
        <w:bottom w:val="none" w:sz="0" w:space="0" w:color="auto"/>
        <w:right w:val="none" w:sz="0" w:space="0" w:color="auto"/>
      </w:divBdr>
      <w:divsChild>
        <w:div w:id="402410190">
          <w:marLeft w:val="0"/>
          <w:marRight w:val="0"/>
          <w:marTop w:val="0"/>
          <w:marBottom w:val="0"/>
          <w:divBdr>
            <w:top w:val="none" w:sz="0" w:space="0" w:color="auto"/>
            <w:left w:val="none" w:sz="0" w:space="0" w:color="auto"/>
            <w:bottom w:val="none" w:sz="0" w:space="0" w:color="auto"/>
            <w:right w:val="none" w:sz="0" w:space="0" w:color="auto"/>
          </w:divBdr>
        </w:div>
        <w:div w:id="1391422171">
          <w:marLeft w:val="0"/>
          <w:marRight w:val="0"/>
          <w:marTop w:val="0"/>
          <w:marBottom w:val="0"/>
          <w:divBdr>
            <w:top w:val="none" w:sz="0" w:space="0" w:color="auto"/>
            <w:left w:val="none" w:sz="0" w:space="0" w:color="auto"/>
            <w:bottom w:val="none" w:sz="0" w:space="0" w:color="auto"/>
            <w:right w:val="none" w:sz="0" w:space="0" w:color="auto"/>
          </w:divBdr>
        </w:div>
      </w:divsChild>
    </w:div>
    <w:div w:id="248854366">
      <w:bodyDiv w:val="1"/>
      <w:marLeft w:val="0"/>
      <w:marRight w:val="0"/>
      <w:marTop w:val="0"/>
      <w:marBottom w:val="0"/>
      <w:divBdr>
        <w:top w:val="none" w:sz="0" w:space="0" w:color="auto"/>
        <w:left w:val="none" w:sz="0" w:space="0" w:color="auto"/>
        <w:bottom w:val="none" w:sz="0" w:space="0" w:color="auto"/>
        <w:right w:val="none" w:sz="0" w:space="0" w:color="auto"/>
      </w:divBdr>
      <w:divsChild>
        <w:div w:id="1173453146">
          <w:marLeft w:val="0"/>
          <w:marRight w:val="0"/>
          <w:marTop w:val="0"/>
          <w:marBottom w:val="0"/>
          <w:divBdr>
            <w:top w:val="none" w:sz="0" w:space="0" w:color="auto"/>
            <w:left w:val="none" w:sz="0" w:space="0" w:color="auto"/>
            <w:bottom w:val="none" w:sz="0" w:space="0" w:color="auto"/>
            <w:right w:val="none" w:sz="0" w:space="0" w:color="auto"/>
          </w:divBdr>
          <w:divsChild>
            <w:div w:id="11702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155">
      <w:bodyDiv w:val="1"/>
      <w:marLeft w:val="0"/>
      <w:marRight w:val="0"/>
      <w:marTop w:val="0"/>
      <w:marBottom w:val="0"/>
      <w:divBdr>
        <w:top w:val="none" w:sz="0" w:space="0" w:color="auto"/>
        <w:left w:val="none" w:sz="0" w:space="0" w:color="auto"/>
        <w:bottom w:val="none" w:sz="0" w:space="0" w:color="auto"/>
        <w:right w:val="none" w:sz="0" w:space="0" w:color="auto"/>
      </w:divBdr>
      <w:divsChild>
        <w:div w:id="902646112">
          <w:marLeft w:val="0"/>
          <w:marRight w:val="0"/>
          <w:marTop w:val="0"/>
          <w:marBottom w:val="0"/>
          <w:divBdr>
            <w:top w:val="none" w:sz="0" w:space="0" w:color="auto"/>
            <w:left w:val="none" w:sz="0" w:space="0" w:color="auto"/>
            <w:bottom w:val="none" w:sz="0" w:space="0" w:color="auto"/>
            <w:right w:val="none" w:sz="0" w:space="0" w:color="auto"/>
          </w:divBdr>
          <w:divsChild>
            <w:div w:id="15269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5824">
      <w:bodyDiv w:val="1"/>
      <w:marLeft w:val="0"/>
      <w:marRight w:val="0"/>
      <w:marTop w:val="0"/>
      <w:marBottom w:val="0"/>
      <w:divBdr>
        <w:top w:val="none" w:sz="0" w:space="0" w:color="auto"/>
        <w:left w:val="none" w:sz="0" w:space="0" w:color="auto"/>
        <w:bottom w:val="none" w:sz="0" w:space="0" w:color="auto"/>
        <w:right w:val="none" w:sz="0" w:space="0" w:color="auto"/>
      </w:divBdr>
      <w:divsChild>
        <w:div w:id="2124305891">
          <w:marLeft w:val="0"/>
          <w:marRight w:val="0"/>
          <w:marTop w:val="0"/>
          <w:marBottom w:val="0"/>
          <w:divBdr>
            <w:top w:val="none" w:sz="0" w:space="0" w:color="auto"/>
            <w:left w:val="none" w:sz="0" w:space="0" w:color="auto"/>
            <w:bottom w:val="none" w:sz="0" w:space="0" w:color="auto"/>
            <w:right w:val="none" w:sz="0" w:space="0" w:color="auto"/>
          </w:divBdr>
          <w:divsChild>
            <w:div w:id="1256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631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12">
          <w:marLeft w:val="0"/>
          <w:marRight w:val="0"/>
          <w:marTop w:val="0"/>
          <w:marBottom w:val="0"/>
          <w:divBdr>
            <w:top w:val="none" w:sz="0" w:space="0" w:color="auto"/>
            <w:left w:val="none" w:sz="0" w:space="0" w:color="auto"/>
            <w:bottom w:val="none" w:sz="0" w:space="0" w:color="auto"/>
            <w:right w:val="none" w:sz="0" w:space="0" w:color="auto"/>
          </w:divBdr>
          <w:divsChild>
            <w:div w:id="10445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6996">
      <w:bodyDiv w:val="1"/>
      <w:marLeft w:val="0"/>
      <w:marRight w:val="0"/>
      <w:marTop w:val="0"/>
      <w:marBottom w:val="0"/>
      <w:divBdr>
        <w:top w:val="none" w:sz="0" w:space="0" w:color="auto"/>
        <w:left w:val="none" w:sz="0" w:space="0" w:color="auto"/>
        <w:bottom w:val="none" w:sz="0" w:space="0" w:color="auto"/>
        <w:right w:val="none" w:sz="0" w:space="0" w:color="auto"/>
      </w:divBdr>
      <w:divsChild>
        <w:div w:id="1737121122">
          <w:marLeft w:val="0"/>
          <w:marRight w:val="0"/>
          <w:marTop w:val="0"/>
          <w:marBottom w:val="0"/>
          <w:divBdr>
            <w:top w:val="none" w:sz="0" w:space="0" w:color="auto"/>
            <w:left w:val="none" w:sz="0" w:space="0" w:color="auto"/>
            <w:bottom w:val="none" w:sz="0" w:space="0" w:color="auto"/>
            <w:right w:val="none" w:sz="0" w:space="0" w:color="auto"/>
          </w:divBdr>
          <w:divsChild>
            <w:div w:id="10763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0631">
      <w:bodyDiv w:val="1"/>
      <w:marLeft w:val="0"/>
      <w:marRight w:val="0"/>
      <w:marTop w:val="0"/>
      <w:marBottom w:val="0"/>
      <w:divBdr>
        <w:top w:val="none" w:sz="0" w:space="0" w:color="auto"/>
        <w:left w:val="none" w:sz="0" w:space="0" w:color="auto"/>
        <w:bottom w:val="none" w:sz="0" w:space="0" w:color="auto"/>
        <w:right w:val="none" w:sz="0" w:space="0" w:color="auto"/>
      </w:divBdr>
    </w:div>
    <w:div w:id="1072699241">
      <w:bodyDiv w:val="1"/>
      <w:marLeft w:val="0"/>
      <w:marRight w:val="0"/>
      <w:marTop w:val="0"/>
      <w:marBottom w:val="0"/>
      <w:divBdr>
        <w:top w:val="none" w:sz="0" w:space="0" w:color="auto"/>
        <w:left w:val="none" w:sz="0" w:space="0" w:color="auto"/>
        <w:bottom w:val="none" w:sz="0" w:space="0" w:color="auto"/>
        <w:right w:val="none" w:sz="0" w:space="0" w:color="auto"/>
      </w:divBdr>
    </w:div>
    <w:div w:id="1164783174">
      <w:bodyDiv w:val="1"/>
      <w:marLeft w:val="0"/>
      <w:marRight w:val="0"/>
      <w:marTop w:val="0"/>
      <w:marBottom w:val="0"/>
      <w:divBdr>
        <w:top w:val="none" w:sz="0" w:space="0" w:color="auto"/>
        <w:left w:val="none" w:sz="0" w:space="0" w:color="auto"/>
        <w:bottom w:val="none" w:sz="0" w:space="0" w:color="auto"/>
        <w:right w:val="none" w:sz="0" w:space="0" w:color="auto"/>
      </w:divBdr>
      <w:divsChild>
        <w:div w:id="991103308">
          <w:marLeft w:val="0"/>
          <w:marRight w:val="0"/>
          <w:marTop w:val="0"/>
          <w:marBottom w:val="0"/>
          <w:divBdr>
            <w:top w:val="none" w:sz="0" w:space="0" w:color="auto"/>
            <w:left w:val="none" w:sz="0" w:space="0" w:color="auto"/>
            <w:bottom w:val="none" w:sz="0" w:space="0" w:color="auto"/>
            <w:right w:val="none" w:sz="0" w:space="0" w:color="auto"/>
          </w:divBdr>
          <w:divsChild>
            <w:div w:id="10541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895">
      <w:bodyDiv w:val="1"/>
      <w:marLeft w:val="0"/>
      <w:marRight w:val="0"/>
      <w:marTop w:val="0"/>
      <w:marBottom w:val="0"/>
      <w:divBdr>
        <w:top w:val="none" w:sz="0" w:space="0" w:color="auto"/>
        <w:left w:val="none" w:sz="0" w:space="0" w:color="auto"/>
        <w:bottom w:val="none" w:sz="0" w:space="0" w:color="auto"/>
        <w:right w:val="none" w:sz="0" w:space="0" w:color="auto"/>
      </w:divBdr>
      <w:divsChild>
        <w:div w:id="27533518">
          <w:marLeft w:val="0"/>
          <w:marRight w:val="0"/>
          <w:marTop w:val="0"/>
          <w:marBottom w:val="0"/>
          <w:divBdr>
            <w:top w:val="none" w:sz="0" w:space="0" w:color="auto"/>
            <w:left w:val="none" w:sz="0" w:space="0" w:color="auto"/>
            <w:bottom w:val="none" w:sz="0" w:space="0" w:color="auto"/>
            <w:right w:val="none" w:sz="0" w:space="0" w:color="auto"/>
          </w:divBdr>
        </w:div>
        <w:div w:id="487089257">
          <w:marLeft w:val="0"/>
          <w:marRight w:val="0"/>
          <w:marTop w:val="0"/>
          <w:marBottom w:val="0"/>
          <w:divBdr>
            <w:top w:val="none" w:sz="0" w:space="0" w:color="auto"/>
            <w:left w:val="none" w:sz="0" w:space="0" w:color="auto"/>
            <w:bottom w:val="none" w:sz="0" w:space="0" w:color="auto"/>
            <w:right w:val="none" w:sz="0" w:space="0" w:color="auto"/>
          </w:divBdr>
        </w:div>
      </w:divsChild>
    </w:div>
    <w:div w:id="1241988016">
      <w:bodyDiv w:val="1"/>
      <w:marLeft w:val="0"/>
      <w:marRight w:val="0"/>
      <w:marTop w:val="0"/>
      <w:marBottom w:val="0"/>
      <w:divBdr>
        <w:top w:val="none" w:sz="0" w:space="0" w:color="auto"/>
        <w:left w:val="none" w:sz="0" w:space="0" w:color="auto"/>
        <w:bottom w:val="none" w:sz="0" w:space="0" w:color="auto"/>
        <w:right w:val="none" w:sz="0" w:space="0" w:color="auto"/>
      </w:divBdr>
    </w:div>
    <w:div w:id="1255625955">
      <w:bodyDiv w:val="1"/>
      <w:marLeft w:val="0"/>
      <w:marRight w:val="0"/>
      <w:marTop w:val="0"/>
      <w:marBottom w:val="0"/>
      <w:divBdr>
        <w:top w:val="none" w:sz="0" w:space="0" w:color="auto"/>
        <w:left w:val="none" w:sz="0" w:space="0" w:color="auto"/>
        <w:bottom w:val="none" w:sz="0" w:space="0" w:color="auto"/>
        <w:right w:val="none" w:sz="0" w:space="0" w:color="auto"/>
      </w:divBdr>
      <w:divsChild>
        <w:div w:id="1075786284">
          <w:marLeft w:val="0"/>
          <w:marRight w:val="0"/>
          <w:marTop w:val="0"/>
          <w:marBottom w:val="0"/>
          <w:divBdr>
            <w:top w:val="none" w:sz="0" w:space="0" w:color="auto"/>
            <w:left w:val="none" w:sz="0" w:space="0" w:color="auto"/>
            <w:bottom w:val="none" w:sz="0" w:space="0" w:color="auto"/>
            <w:right w:val="none" w:sz="0" w:space="0" w:color="auto"/>
          </w:divBdr>
          <w:divsChild>
            <w:div w:id="14726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4531">
      <w:bodyDiv w:val="1"/>
      <w:marLeft w:val="0"/>
      <w:marRight w:val="0"/>
      <w:marTop w:val="0"/>
      <w:marBottom w:val="0"/>
      <w:divBdr>
        <w:top w:val="none" w:sz="0" w:space="0" w:color="auto"/>
        <w:left w:val="none" w:sz="0" w:space="0" w:color="auto"/>
        <w:bottom w:val="none" w:sz="0" w:space="0" w:color="auto"/>
        <w:right w:val="none" w:sz="0" w:space="0" w:color="auto"/>
      </w:divBdr>
    </w:div>
    <w:div w:id="1277638328">
      <w:bodyDiv w:val="1"/>
      <w:marLeft w:val="0"/>
      <w:marRight w:val="0"/>
      <w:marTop w:val="0"/>
      <w:marBottom w:val="0"/>
      <w:divBdr>
        <w:top w:val="none" w:sz="0" w:space="0" w:color="auto"/>
        <w:left w:val="none" w:sz="0" w:space="0" w:color="auto"/>
        <w:bottom w:val="none" w:sz="0" w:space="0" w:color="auto"/>
        <w:right w:val="none" w:sz="0" w:space="0" w:color="auto"/>
      </w:divBdr>
      <w:divsChild>
        <w:div w:id="838737213">
          <w:marLeft w:val="0"/>
          <w:marRight w:val="0"/>
          <w:marTop w:val="0"/>
          <w:marBottom w:val="0"/>
          <w:divBdr>
            <w:top w:val="none" w:sz="0" w:space="0" w:color="auto"/>
            <w:left w:val="none" w:sz="0" w:space="0" w:color="auto"/>
            <w:bottom w:val="none" w:sz="0" w:space="0" w:color="auto"/>
            <w:right w:val="none" w:sz="0" w:space="0" w:color="auto"/>
          </w:divBdr>
          <w:divsChild>
            <w:div w:id="17722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919">
      <w:bodyDiv w:val="1"/>
      <w:marLeft w:val="0"/>
      <w:marRight w:val="0"/>
      <w:marTop w:val="0"/>
      <w:marBottom w:val="0"/>
      <w:divBdr>
        <w:top w:val="none" w:sz="0" w:space="0" w:color="auto"/>
        <w:left w:val="none" w:sz="0" w:space="0" w:color="auto"/>
        <w:bottom w:val="none" w:sz="0" w:space="0" w:color="auto"/>
        <w:right w:val="none" w:sz="0" w:space="0" w:color="auto"/>
      </w:divBdr>
      <w:divsChild>
        <w:div w:id="193273170">
          <w:marLeft w:val="0"/>
          <w:marRight w:val="0"/>
          <w:marTop w:val="0"/>
          <w:marBottom w:val="0"/>
          <w:divBdr>
            <w:top w:val="none" w:sz="0" w:space="0" w:color="auto"/>
            <w:left w:val="none" w:sz="0" w:space="0" w:color="auto"/>
            <w:bottom w:val="none" w:sz="0" w:space="0" w:color="auto"/>
            <w:right w:val="none" w:sz="0" w:space="0" w:color="auto"/>
          </w:divBdr>
          <w:divsChild>
            <w:div w:id="19033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9828">
      <w:bodyDiv w:val="1"/>
      <w:marLeft w:val="0"/>
      <w:marRight w:val="0"/>
      <w:marTop w:val="0"/>
      <w:marBottom w:val="0"/>
      <w:divBdr>
        <w:top w:val="none" w:sz="0" w:space="0" w:color="auto"/>
        <w:left w:val="none" w:sz="0" w:space="0" w:color="auto"/>
        <w:bottom w:val="none" w:sz="0" w:space="0" w:color="auto"/>
        <w:right w:val="none" w:sz="0" w:space="0" w:color="auto"/>
      </w:divBdr>
      <w:divsChild>
        <w:div w:id="433132454">
          <w:marLeft w:val="0"/>
          <w:marRight w:val="0"/>
          <w:marTop w:val="0"/>
          <w:marBottom w:val="0"/>
          <w:divBdr>
            <w:top w:val="none" w:sz="0" w:space="0" w:color="auto"/>
            <w:left w:val="none" w:sz="0" w:space="0" w:color="auto"/>
            <w:bottom w:val="none" w:sz="0" w:space="0" w:color="auto"/>
            <w:right w:val="none" w:sz="0" w:space="0" w:color="auto"/>
          </w:divBdr>
          <w:divsChild>
            <w:div w:id="3014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6133">
      <w:bodyDiv w:val="1"/>
      <w:marLeft w:val="0"/>
      <w:marRight w:val="0"/>
      <w:marTop w:val="0"/>
      <w:marBottom w:val="0"/>
      <w:divBdr>
        <w:top w:val="none" w:sz="0" w:space="0" w:color="auto"/>
        <w:left w:val="none" w:sz="0" w:space="0" w:color="auto"/>
        <w:bottom w:val="none" w:sz="0" w:space="0" w:color="auto"/>
        <w:right w:val="none" w:sz="0" w:space="0" w:color="auto"/>
      </w:divBdr>
    </w:div>
    <w:div w:id="1790852687">
      <w:bodyDiv w:val="1"/>
      <w:marLeft w:val="0"/>
      <w:marRight w:val="0"/>
      <w:marTop w:val="0"/>
      <w:marBottom w:val="0"/>
      <w:divBdr>
        <w:top w:val="none" w:sz="0" w:space="0" w:color="auto"/>
        <w:left w:val="none" w:sz="0" w:space="0" w:color="auto"/>
        <w:bottom w:val="none" w:sz="0" w:space="0" w:color="auto"/>
        <w:right w:val="none" w:sz="0" w:space="0" w:color="auto"/>
      </w:divBdr>
      <w:divsChild>
        <w:div w:id="882983276">
          <w:marLeft w:val="0"/>
          <w:marRight w:val="0"/>
          <w:marTop w:val="0"/>
          <w:marBottom w:val="0"/>
          <w:divBdr>
            <w:top w:val="none" w:sz="0" w:space="0" w:color="auto"/>
            <w:left w:val="none" w:sz="0" w:space="0" w:color="auto"/>
            <w:bottom w:val="none" w:sz="0" w:space="0" w:color="auto"/>
            <w:right w:val="none" w:sz="0" w:space="0" w:color="auto"/>
          </w:divBdr>
          <w:divsChild>
            <w:div w:id="8826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3078">
      <w:bodyDiv w:val="1"/>
      <w:marLeft w:val="0"/>
      <w:marRight w:val="0"/>
      <w:marTop w:val="0"/>
      <w:marBottom w:val="0"/>
      <w:divBdr>
        <w:top w:val="none" w:sz="0" w:space="0" w:color="auto"/>
        <w:left w:val="none" w:sz="0" w:space="0" w:color="auto"/>
        <w:bottom w:val="none" w:sz="0" w:space="0" w:color="auto"/>
        <w:right w:val="none" w:sz="0" w:space="0" w:color="auto"/>
      </w:divBdr>
      <w:divsChild>
        <w:div w:id="1775516048">
          <w:marLeft w:val="0"/>
          <w:marRight w:val="0"/>
          <w:marTop w:val="0"/>
          <w:marBottom w:val="0"/>
          <w:divBdr>
            <w:top w:val="none" w:sz="0" w:space="0" w:color="auto"/>
            <w:left w:val="none" w:sz="0" w:space="0" w:color="auto"/>
            <w:bottom w:val="none" w:sz="0" w:space="0" w:color="auto"/>
            <w:right w:val="none" w:sz="0" w:space="0" w:color="auto"/>
          </w:divBdr>
          <w:divsChild>
            <w:div w:id="5050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244">
      <w:bodyDiv w:val="1"/>
      <w:marLeft w:val="0"/>
      <w:marRight w:val="0"/>
      <w:marTop w:val="0"/>
      <w:marBottom w:val="0"/>
      <w:divBdr>
        <w:top w:val="none" w:sz="0" w:space="0" w:color="auto"/>
        <w:left w:val="none" w:sz="0" w:space="0" w:color="auto"/>
        <w:bottom w:val="none" w:sz="0" w:space="0" w:color="auto"/>
        <w:right w:val="none" w:sz="0" w:space="0" w:color="auto"/>
      </w:divBdr>
    </w:div>
    <w:div w:id="2040814723">
      <w:bodyDiv w:val="1"/>
      <w:marLeft w:val="0"/>
      <w:marRight w:val="0"/>
      <w:marTop w:val="0"/>
      <w:marBottom w:val="0"/>
      <w:divBdr>
        <w:top w:val="none" w:sz="0" w:space="0" w:color="auto"/>
        <w:left w:val="none" w:sz="0" w:space="0" w:color="auto"/>
        <w:bottom w:val="none" w:sz="0" w:space="0" w:color="auto"/>
        <w:right w:val="none" w:sz="0" w:space="0" w:color="auto"/>
      </w:divBdr>
      <w:divsChild>
        <w:div w:id="1772117262">
          <w:marLeft w:val="0"/>
          <w:marRight w:val="0"/>
          <w:marTop w:val="0"/>
          <w:marBottom w:val="0"/>
          <w:divBdr>
            <w:top w:val="none" w:sz="0" w:space="0" w:color="auto"/>
            <w:left w:val="none" w:sz="0" w:space="0" w:color="auto"/>
            <w:bottom w:val="none" w:sz="0" w:space="0" w:color="auto"/>
            <w:right w:val="none" w:sz="0" w:space="0" w:color="auto"/>
          </w:divBdr>
          <w:divsChild>
            <w:div w:id="17304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47936A9-C35F-4434-9F32-2D7D6CF3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5852</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Cynthia Reeser</cp:lastModifiedBy>
  <cp:revision>4</cp:revision>
  <cp:lastPrinted>2013-12-05T18:40:00Z</cp:lastPrinted>
  <dcterms:created xsi:type="dcterms:W3CDTF">2014-04-15T23:15:00Z</dcterms:created>
  <dcterms:modified xsi:type="dcterms:W3CDTF">2014-04-15T23:17:00Z</dcterms:modified>
</cp:coreProperties>
</file>